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384: Punishment for extortion.</w:t>
      </w:r>
    </w:p>
    <w:p>
      <w:r>
        <w:t>Section 384 of the Indian Penal Code (IPC) specifies the punishment for the offence of extortion, which is defined under Section 383.  While Section 383 outlines the elements of the crime, Section 384 lays down the consequences for those found guilty of committing extortion. This section reflects the seriousness with which the law views the act of compelling someone to surrender their possessions through threats and intimidation.</w:t>
        <w:br/>
        <w:br/>
        <w:t>**Punishment Prescribed:**</w:t>
        <w:br/>
        <w:br/>
        <w:t>Section 384 prescribes a punishment of imprisonment of either description for a term which may extend to three years, or with fine, or with both.  "Imprisonment of either description" signifies that the court has the discretion to impose either rigorous imprisonment (involving hard labor) or simple imprisonment, depending on the specific facts and circumstances of the case.</w:t>
        <w:br/>
        <w:br/>
        <w:t>**Understanding the Scope:**</w:t>
        <w:br/>
        <w:br/>
        <w:t>It's crucial to understand that Section 384 itself doesn't define extortion; it merely stipulates the punishment.  The definition of extortion is provided in Section 383, which encompasses the following elements:</w:t>
        <w:br/>
        <w:br/>
        <w:t>1. Intentionally putting any person in fear of any injury.</w:t>
        <w:br/>
        <w:t>2. Dishonestly inducing the person so put in fear to deliver to any person any property or valuable security.</w:t>
        <w:br/>
        <w:t>3. Intending to cause wrongful gain to one person or wrongful loss to another person.</w:t>
        <w:br/>
        <w:br/>
        <w:t>Therefore, Section 384 applies only when all the elements of extortion, as defined under Section 383, are fulfilled.</w:t>
        <w:br/>
        <w:br/>
        <w:t>**Factors Influencing the Sentence:**</w:t>
        <w:br/>
        <w:br/>
        <w:t>While the maximum punishment is capped at three years imprisonment, fine, or both, the actual sentence imposed by the court can vary depending on several factors, including:</w:t>
        <w:br/>
        <w:br/>
        <w:t>* **The nature and severity of the threat:** Threats of grievous bodily harm or death would naturally attract a more severe punishment compared to less serious threats.</w:t>
        <w:br/>
        <w:t>* **The value of the property or valuable security extorted:** Extorting a large sum of money or highly valuable property is likely to result in a harsher sentence than extorting a small amount.</w:t>
        <w:br/>
        <w:t>* **The vulnerability of the victim:**  If the victim is particularly vulnerable, such as an elderly person, a child, or someone with disabilities, the court may impose a stricter penalty.</w:t>
        <w:br/>
        <w:t>* **The accused's criminal history:**  A repeat offender is likely to face a more severe punishment than a first-time offender.</w:t>
        <w:br/>
        <w:t>* **The circumstances surrounding the offence:** The court will consider the overall context of the extortion, including the accused's motives and the impact of the crime on the victim.</w:t>
        <w:br/>
        <w:br/>
        <w:t>**Distinguishing from Related Offences and Sections:**</w:t>
        <w:br/>
        <w:br/>
        <w:t>Section 384 deals with the general offence of extortion.  However, the IPC also contains provisions for aggravated forms of extortion, which carry harsher penalties:</w:t>
        <w:br/>
        <w:br/>
        <w:t>* **Section 384 itself covers the punishment for the offence defined under Section 383.**  It’s important to not conflate the two.  383 defines the crime, while 384 outlines the punishment.</w:t>
        <w:br/>
        <w:br/>
        <w:t>* **Section 386 (Extortion by putting a person in fear of death or grievous hurt):** This section addresses situations where the extortion is committed by putting a person in fear of death or grievous hurt.  The punishment for this offence is imprisonment for up to ten years and a fine.</w:t>
        <w:br/>
        <w:br/>
        <w:t>* **Section 387 (Putting person in fear of death or grievous hurt, in order to commit extortion):** This section deals with the *attempt* to commit extortion by putting a person in fear of death or grievous hurt.  The punishment is imprisonment for up to seven years and a fine.</w:t>
        <w:br/>
        <w:br/>
        <w:t>The distinctions between these sections are based on the severity of the threat employed and whether the extortion was successful or merely attempted.</w:t>
        <w:br/>
        <w:br/>
        <w:t>**Procedure and Evidence:**</w:t>
        <w:br/>
        <w:br/>
        <w:t>Extortion cases are typically tried in criminal courts. The prosecution bears the burden of proving the accused's guilt beyond a reasonable doubt.  Evidence can include the victim's testimony, witness statements, recordings of threats, and any other relevant material that establishes the elements of the offence.</w:t>
        <w:br/>
        <w:br/>
        <w:t>**Role of the Judiciary:**</w:t>
        <w:br/>
        <w:br/>
        <w:t>The judiciary plays a vital role in interpreting and applying Section 384. Judges consider the specific facts of each case, the relevant legal precedents, and the principles of justice and fairness when determining the appropriate sentence.</w:t>
        <w:br/>
        <w:br/>
        <w:br/>
        <w:t>In essence, Section 384 of the IPC acts as a deterrent against extortion by prescribing punishment for those who engage in this crime. The section, along with related provisions dealing with aggravated forms of extortion, underscores the importance of protecting individuals from coercion and intimidation and upholding the rule of law. The varying penalties reflect the varying degrees of harm associated with different types of extortionate acts.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