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388: Extortion by threat of accusation of an offence punishable with death or imprisonment for life, etc.</w:t>
      </w:r>
    </w:p>
    <w:p>
      <w:r>
        <w:t>Section 388 of the Indian Penal Code (IPC) addresses a specific form of extortion where the threat employed involves accusing the victim or any person they are interested in of an offence punishable with death, imprisonment for life, or imprisonment for a term of ten years or upwards.  This section recognizes the coercive power of such accusations, even if false, and the potential for significant harm they can inflict on an individual's reputation and life.  It aims to deter individuals from exploiting this vulnerability for personal gain.</w:t>
        <w:br/>
        <w:br/>
        <w:t>**Detailed Explanation of Section 388:**</w:t>
        <w:br/>
        <w:br/>
        <w:t>The essential elements of this offence are:</w:t>
        <w:br/>
        <w:br/>
        <w:t>1. **Threatening to accuse any person of any offence punishable with death, imprisonment for life, or imprisonment for a term of ten years or upwards:**  This is the defining characteristic of Section 388. The accused must threaten to implicate the victim or someone they care about in a serious crime that carries a severe penalty. The threat need not be explicit; an implied threat can be sufficient if it creates a reasonable apprehension in the victim's mind.  The offence the accused threatens to accuse the victim of doesn't need to have actually been committed.  The gravity of the threatened accusation is what matters.</w:t>
        <w:br/>
        <w:br/>
        <w:t>2. **Inducing the person so put in fear to deliver to any person any property or valuable security:** The threat must be the driving force behind the victim's decision to hand over property or valuable security. The accused must exploit the fear of accusation to obtain something of value. The delivery of the property must be a direct consequence of the induced fear.</w:t>
        <w:br/>
        <w:br/>
        <w:t>3. **Intention of causing wrongful gain to one person or wrongful loss to another person:**  This element establishes the dishonest intent behind the act.  The accused must intend to benefit themselves or another person unlawfully, or cause unlawful loss to the victim.</w:t>
        <w:br/>
        <w:br/>
        <w:br/>
        <w:t>**Punishment under Section 388:**</w:t>
        <w:br/>
        <w:br/>
        <w:t>Extortion committed by threatening to accuse someone of an offence punishable with death, imprisonment for life, or imprisonment for ten years or more is punishable with imprisonment of either description for a term which may extend to ten years, and shall also be liable to fine.  This severe penalty reflects the serious nature of the threat and the potential for significant harm to the victim.</w:t>
        <w:br/>
        <w:br/>
        <w:br/>
        <w:t>**Distinction from Other Sections:**</w:t>
        <w:br/>
        <w:br/>
        <w:t>It's crucial to differentiate Section 388 from related offences:</w:t>
        <w:br/>
        <w:br/>
        <w:t>* **Section 383 (Extortion):** This section covers general extortion, where the threat can be of any injury. Section 388 specifically deals with threats of accusing someone of a serious offence.</w:t>
        <w:br/>
        <w:br/>
        <w:t>* **Section 384 (Punishment for extortion):** This section prescribes the punishment for simple extortion under Section 383.</w:t>
        <w:br/>
        <w:br/>
        <w:t>* **Section 385 (Putting person in fear of injury in order to commit extortion):** This section deals with the *attempt* to commit general extortion.</w:t>
        <w:br/>
        <w:br/>
        <w:t>* **Section 386 (Extortion by putting a person in fear of death or grievous hurt):** This section deals with extortion by threatening death or grievous hurt directly, while Section 388 focuses on the threat of a criminal accusation.</w:t>
        <w:br/>
        <w:br/>
        <w:t>* **Section 387 (Putting person in fear of death or grievous hurt, in order to commit extortion):**  This section deals with the *attempt* to commit extortion by putting a person in fear of death or grievous hurt.</w:t>
        <w:br/>
        <w:br/>
        <w:t>* **Section 503 (Criminal intimidation):** While both sections involve threats, criminal intimidation is a broader offence. Section 388 specifically requires the threat to be an accusation of a serious crime made *in order to commit extortion*.</w:t>
        <w:br/>
        <w:br/>
        <w:t>* **Section 194 (Giving or fabricating false evidence with intent to procure conviction of capital offence; if innocent person be thereby convicted and executed):** This section applies if the accused actually fabricates false evidence and an innocent person is convicted and executed based on that evidence.</w:t>
        <w:br/>
        <w:br/>
        <w:br/>
        <w:t>**Evidentiary Considerations:**</w:t>
        <w:br/>
        <w:br/>
        <w:t>To secure a conviction under Section 388, the prosecution must prove beyond a reasonable doubt that:</w:t>
        <w:br/>
        <w:br/>
        <w:t>* The accused threatened to accuse the victim or someone they are interested in of an offence punishable with death, imprisonment for life, or imprisonment for ten years or more.</w:t>
        <w:br/>
        <w:t>* The accused made this threat to induce the victim to deliver property or valuable security.</w:t>
        <w:br/>
        <w:t>* The accused acted with the intention of causing wrongful gain or loss.</w:t>
        <w:br/>
        <w:br/>
        <w:br/>
        <w:t>Evidence can include the victim’s testimony, witness accounts, written or recorded threats, and any other relevant material that establishes the elements of the offence.  The credibility of the threat and the victim's state of mind are crucial considerations.</w:t>
        <w:br/>
        <w:br/>
        <w:br/>
        <w:t>In conclusion, Section 388 of the IPC serves as a deterrent against a specific form of extortion that exploits the fear of serious criminal accusations. It recognizes the potential for significant harm associated with such threats and imposes a harsh penalty to protect individuals from this particular type of coercion and intimidation.  The section clarifies the distinction between this form of extortion and other forms of threats and extortion, ensuring that the law adequately addresses this specific and potentially devastating form of criminal behavior.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