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392: Punishment for robbery.</w:t>
      </w:r>
    </w:p>
    <w:p>
      <w:r>
        <w:t>## Section 392: Punishment for Robbery - A Deep Dive into the Indian Penal Code</w:t>
        <w:br/>
        <w:br/>
        <w:t>Section 392 of the Indian Penal Code (IPC) deals with the punishment for the offence of robbery. It's a critical section that outlines the consequences for this serious crime, which involves both theft and the use of force or threat.  Understanding its nuances requires dissecting its relationship with Section 390, which defines "robbery."</w:t>
        <w:br/>
        <w:br/>
        <w:t>**Defining Robbery: The Foundation of Section 392**</w:t>
        <w:br/>
        <w:br/>
        <w:t>Section 392 cannot be understood in isolation. It derives its meaning and applicability from the definition of "robbery" as laid down in Section 390.  This section defines robbery in five distinct clauses, each outlining a different scenario under which theft becomes robbery:</w:t>
        <w:br/>
        <w:br/>
        <w:t>1. **Voluntarily causing or attempting to cause hurt:**  If theft is committed by voluntarily causing or attempting to cause hurt, it qualifies as robbery.  The hurt need not be grievous; even simple hurt is sufficient. The intention to cause hurt must be present *at the time of committing theft*.  If hurt is caused afterward to facilitate escape or retain stolen property, it falls under a different offence (e.g., Section 394).</w:t>
        <w:br/>
        <w:br/>
        <w:t>2. **Wrongful restraint:** If theft is committed by wrongfully restraining any person, it's robbery.  Wrongful restraint is defined under Section 339 as the voluntary obstruction of a person's liberty to move in any direction. Even a slight restraint is sufficient, as long as it prevents free movement.</w:t>
        <w:br/>
        <w:br/>
        <w:t>3. **Fear of hurt:**  Theft accompanied by putting any person in fear of instant hurt qualifies as robbery.  "Instant" here implies immediate and not at some future time.  The fear must be of immediate hurt to the person or someone in their company.  The threat can be explicit or implied through actions.</w:t>
        <w:br/>
        <w:br/>
        <w:t>4. **Fear of instant death or of instant wrongful restraint:**  Theft accompanied by putting a person in fear of instant death or instant wrongful restraint constitutes robbery.  Similar to fear of hurt, the threat must be of immediate harm.</w:t>
        <w:br/>
        <w:br/>
        <w:t>5. **Attempt to cause death or wrongful restraint:**  If, at the time of committing theft, the offender attempts to cause death or wrongful restraint, or causes grievous hurt, or attempts to cause grievous hurt, the act amounts to robbery.  Even an unsuccessful attempt to cause death or wrongful restraint, in conjunction with theft, makes it robbery.</w:t>
        <w:br/>
        <w:br/>
        <w:t>**Section 392: The Prescribed Punishment**</w:t>
        <w:br/>
        <w:br/>
        <w:t>Section 392 simply states that whoever commits robbery shall be punished with rigorous imprisonment for a term which may extend to ten years, and shall also be liable to fine.</w:t>
        <w:br/>
        <w:br/>
        <w:t>**Key Aspects of the Punishment:**</w:t>
        <w:br/>
        <w:br/>
        <w:t>* **Rigorous Imprisonment:** The punishment prescribed is rigorous imprisonment, meaning the convict is required to perform hard labor during their imprisonment.  This signifies the seriousness with which the law views the offence.</w:t>
        <w:br/>
        <w:br/>
        <w:t>* **Term up to Ten Years:** The maximum term of imprisonment is ten years, giving the courts discretion to impose a lesser sentence depending on the facts and circumstances of the case. Factors like the value of stolen property, the degree of force used, and the presence of any aggravating or mitigating circumstances are considered.</w:t>
        <w:br/>
        <w:br/>
        <w:t>* **Liability to Fine:** In addition to imprisonment, the court can also impose a fine.  The amount of the fine is not specified in the section and is left to the discretion of the court.</w:t>
        <w:br/>
        <w:br/>
        <w:t>**Distinction from Other Related Offences:**</w:t>
        <w:br/>
        <w:br/>
        <w:t>It's crucial to differentiate robbery from other related offences:</w:t>
        <w:br/>
        <w:br/>
        <w:t>* **Theft (Section 378):**  Robbery fundamentally involves theft, but goes further by including the element of force, threat, or wrongful restraint. Simple theft, without these elements, is punished less severely.</w:t>
        <w:br/>
        <w:br/>
        <w:t>* **Extortion (Section 383):** While both robbery and extortion involve obtaining property from another, extortion relies on inducing fear of injury in the future, whereas robbery requires fear of *instant* harm.</w:t>
        <w:br/>
        <w:br/>
        <w:t>* **Dacoity (Sections 391 &amp; 395):** Dacoity is essentially aggravated robbery committed by five or more persons.  It carries a more severe punishment than robbery.</w:t>
        <w:br/>
        <w:br/>
        <w:t>* **Robbery with hurt (Section 394):** This section deals with robbery where hurt is caused *after* the commission of theft to facilitate escape or retain stolen property.  It has graded punishments depending on the severity of the hurt.</w:t>
        <w:br/>
        <w:br/>
        <w:t>**Judicial Interpretation and Application:**</w:t>
        <w:br/>
        <w:br/>
        <w:t>Over the years, courts have interpreted and applied Section 392 in various cases, clarifying its scope and application.  These interpretations have helped establish important principles, such as:</w:t>
        <w:br/>
        <w:br/>
        <w:t>* The essential element is the commission of theft along with the use of force, threat, or restraint.</w:t>
        <w:br/>
        <w:t>* The intention to commit theft and the use of force/threat must be contemporaneous.</w:t>
        <w:br/>
        <w:t>* The degree of force or threat is relevant for sentencing, but even minimal force is sufficient to constitute robbery.</w:t>
        <w:br/>
        <w:br/>
        <w:t>**Conclusion:**</w:t>
        <w:br/>
        <w:br/>
        <w:t>Section 392 of the IPC, read with Section 390, provides a comprehensive framework for punishing the crime of robbery. The law recognizes the seriousness of this offence, which violates both property rights and personal safety, and prescribes a significant penalty of rigorous imprisonment and fine.  The courts have played a crucial role in refining its interpretation and ensuring its effective application in safeguarding individual and societal interests.  Understanding the nuances of this section is essential for both legal professionals and the general public to appreciate the legal repercussions of such criminal acts.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