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 Extension of Code to extra-territorial offences.</w:t>
      </w:r>
    </w:p>
    <w:p>
      <w:r>
        <w:t>## IPC Section 4: Extension of Code to Extra-Territorial Offences - A Comprehensive Analysis</w:t>
        <w:br/>
        <w:br/>
        <w:t>Section 4 of the Indian Penal Code, 1860, expands the Code's application to offences committed outside India's territorial boundaries, specifically on any ship or aircraft registered in India. This provision establishes jurisdiction based on the nationality of the vessel or aircraft, reflecting the principle of flag-state jurisdiction as recognized in international law.</w:t>
        <w:br/>
        <w:br/>
        <w:t>**Key Components of Section 4:**</w:t>
        <w:br/>
        <w:br/>
        <w:t>Section 4 establishes jurisdiction based on the registration of the vessel or aircraft:</w:t>
        <w:br/>
        <w:br/>
        <w:t>* **"The provisions of this Code apply also":** This phrase clearly extends the applicability of the entire IPC to the specified circumstances, establishing that the offences covered are not limited to a select few but encompass all those defined within the Code.</w:t>
        <w:br/>
        <w:br/>
        <w:t>* **"To any offence committed by":** This specifies that the provision concerns the actions of any person, regardless of their nationality.  It focuses on the location of the offence rather than the nationality of the offender.</w:t>
        <w:br/>
        <w:br/>
        <w:t>* **"Any person":**  This broad term includes both Indian citizens and foreign nationals.  The crucial factor is the commission of the offence on an Indian-registered ship or aircraft.</w:t>
        <w:br/>
        <w:br/>
        <w:t>* **"On any ship or aircraft registered in India":**  This clause forms the core of Section 4, establishing jurisdiction based on the registration of the vessel or aircraft.  The location of the offence is irrelevant as long as it occurs on a ship or aircraft registered under Indian law. This reinforces the principle of flag-state jurisdiction.</w:t>
        <w:br/>
        <w:br/>
        <w:t>* **"Wherever it may be":** This phrase underscores the universality of the provision.  The location of the ship or aircraft at the time of the offence is immaterial. Whether it is in international waters, the airspace of another country, or even within Indian territory, the IPC applies as long as the offence occurs on an Indian-registered vessel or aircraft.</w:t>
        <w:br/>
        <w:br/>
        <w:br/>
        <w:t>**Scope and Implications of Section 4:**</w:t>
        <w:br/>
        <w:br/>
        <w:t>Section 4 has important implications for the exercise of Indian criminal jurisdiction:</w:t>
        <w:br/>
        <w:br/>
        <w:t>* **Flag-State Jurisdiction:**  It reflects the well-established principle of flag-state jurisdiction in international law, granting a state jurisdiction over vessels and aircraft registered under its flag, regardless of their location. This ensures that such vessels and aircraft are subject to a specific legal framework and that offences committed on them can be addressed effectively.</w:t>
        <w:br/>
        <w:br/>
        <w:t>* **Universality of Application:**  The section applies to any person committing an offence on an Indian-registered ship or aircraft. This includes both Indian citizens and foreign nationals. This universality is crucial for maintaining order and enforcing laws on Indian vessels and aircraft, irrespective of the nationality of those onboard.</w:t>
        <w:br/>
        <w:br/>
        <w:t>* **Relationship with Other Jurisdictions:** The application of Section 4 may interact with the jurisdiction of other states, particularly when the ship or aircraft is within the territory of another country.  In such cases, issues of concurrent jurisdiction may arise, and principles of comity and international cooperation become crucial in determining which state exercises jurisdiction.  Typically, the flag state has primary jurisdiction, but the coastal state might also assert jurisdiction depending on the nature and severity of the offence and its impact on the coastal state.</w:t>
        <w:br/>
        <w:br/>
        <w:br/>
        <w:t>* **Importance for Maritime and Aviation Security:** Section 4 plays a vital role in maintaining order and safety on Indian ships and aircraft. It ensures that criminal acts committed on these vessels are subject to Indian law, regardless of where they occur. This provides a deterrent against criminal behavior and facilitates the prosecution of offenders.</w:t>
        <w:br/>
        <w:br/>
        <w:br/>
        <w:t>**Illustrative Examples:**</w:t>
        <w:br/>
        <w:br/>
        <w:t>* A fight breaks out between two passengers, one Indian and one foreign, on an Indian-registered aircraft flying over international waters. Both individuals can be prosecuted under the IPC in India.</w:t>
        <w:br/>
        <w:br/>
        <w:t>* A theft occurs on an Indian-registered ship docked at a foreign port.  The perpetrator, regardless of nationality, can be prosecuted under the IPC in India.</w:t>
        <w:br/>
        <w:br/>
        <w:t>* A murder takes place on an Indian-registered ship sailing in the territorial waters of another country.  While the coastal state might also claim jurisdiction, India, as the flag state, would have primary jurisdiction to investigate and prosecute the offence under Section 4.</w:t>
        <w:br/>
        <w:br/>
        <w:br/>
        <w:t>These examples illustrate how Section 4 allows India to exercise jurisdiction over offences committed on its registered ships and aircraft, wherever they may be located. This reinforces the principle of flag-state jurisdiction, ensuring accountability for criminal actions and contributing to the maintenance of safety and order in maritime and aviation environments. It is important, however, to understand the potential interplay with the jurisdiction of other states, particularly coastal states, and the need for international cooperation to resolve jurisdictional conflicts effectively. This nuanced understanding ensures the responsible and legally sound application of Section 4 in a complex international context.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