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404: Dishonest misappropriation of property possessed by deceased person at the time of his death.</w:t>
      </w:r>
    </w:p>
    <w:p>
      <w:r>
        <w:t>## Section 404 of the Indian Penal Code: Dishonest Misappropriation of Property Possessed by Deceased Person at the Time of His Death</w:t>
        <w:br/>
        <w:br/>
        <w:t>Section 404 of the Indian Penal Code (IPC) addresses a specific form of dishonest misappropriation, targeting the misappropriation of property possessed by a deceased person at the time of their death. This provision recognizes the vulnerability of a deceased person's estate and seeks to protect it from dishonest individuals who might exploit the situation for personal gain.  This essay will analyze the various aspects of Section 404, exploring its definition, essential ingredients, punishment, relationship with other related sections, and relevant judicial interpretations.</w:t>
        <w:br/>
        <w:br/>
        <w:t>**Definition and Ingredients of Section 404:**</w:t>
        <w:br/>
        <w:br/>
        <w:t>Section 404 states: "Whoever dishonestly misappropriates or converts to his own use property, knowing that such property was in the possession of a deceased person at the time of that person’s death, and has not since been in the possession of any person legally entitled to such possession, shall be punished with imprisonment of either description for a term which may extend to three years, and shall also be liable to fine."</w:t>
        <w:br/>
        <w:br/>
        <w:t>Breaking down this section, the essential ingredients for establishing an offense under Section 404 are:</w:t>
        <w:br/>
        <w:br/>
        <w:t>1. **Dishonest Misappropriation or Conversion:**  The core element of this offense, as in Section 403, is the "dishonest misappropriation or conversion" of property. "Misappropriation" refers to dealing with property in a manner inconsistent with the trust, even if no explicit trust was formally established. "Conversion" refers to changing the nature of possession from one intended for another person (or the rightful heir) to one's own use.  Both actions imply a change in the character of possession from lawful (or potentially lawful) to unlawful, driven by a dishonest intention.</w:t>
        <w:br/>
        <w:br/>
        <w:t>2. **Property in Possession of Deceased at Time of Death:** The property in question must have been in the possession of the deceased person at the time of their death.  This establishes the link between the property and the deceased's estate.  The nature of the deceased's possession – whether ownership, custody, or otherwise – is immaterial.  The crucial point is that the property was under the deceased's control at the time of death.</w:t>
        <w:br/>
        <w:br/>
        <w:t>3. **Knowledge of Deceased's Possession:** The accused must have known that the property was in the deceased's possession at the time of death. This knowledge element is crucial.  It establishes the accused's awareness of the property's connection to the deceased's estate and their potential culpability in interfering with its proper distribution.</w:t>
        <w:br/>
        <w:br/>
        <w:t>4. **Property Not in Possession of Legally Entitled Person:** The property must not have come into the possession of any person legally entitled to it after the deceased's death. This means that the rightful heirs or executors of the will must not have taken possession of the property.  This condition prevents conflict with inheritance laws and ensures that the section targets only those who dishonestly intervene before the legal transfer of the property to the rightful successors.</w:t>
        <w:br/>
        <w:br/>
        <w:t>5. **Dishonest Intention:** As in Section 403, "dishonestly" is defined under Section 24 of the IPC. An intention to cause wrongful gain to oneself or wrongful loss to another is deemed dishonest. The prosecution must prove that the accused acted with a dishonest intention at the time of misappropriating or converting the property. This involves demonstrating their intent to deprive the rightful heirs or beneficiaries of the property.</w:t>
        <w:br/>
        <w:br/>
        <w:t>**Illustrations:**</w:t>
        <w:br/>
        <w:br/>
        <w:t>* A neighbor, aware that a deceased person had valuable jewelry, enters the deceased's house and takes the jewelry before the heirs arrive.</w:t>
        <w:br/>
        <w:t>* A person finds a valuable antique in a deceased person's belongings and sells it, knowing that it belongs to the deceased's estate.</w:t>
        <w:br/>
        <w:br/>
        <w:br/>
        <w:t>**Punishment under Section 404:**</w:t>
        <w:br/>
        <w:br/>
        <w:t>Section 404 prescribes imprisonment of either description (simple or rigorous) for a term which may extend to three years, along with a fine. The punishment is slightly more severe than that for dishonest misappropriation under Section 403, reflecting the increased vulnerability of a deceased person's estate and the greater potential for exploitation.</w:t>
        <w:br/>
        <w:br/>
        <w:br/>
        <w:t>**Distinction between Section 404 and Related Sections:**</w:t>
        <w:br/>
        <w:br/>
        <w:t>Section 404 needs to be distinguished from other related sections:</w:t>
        <w:br/>
        <w:br/>
        <w:t>* **Section 378 (Theft):** Theft involves taking property out of someone's possession without consent. In Section 404, the deceased person cannot give consent, but the focus is on misappropriation after the death, not a typical "taking" as in theft.</w:t>
        <w:br/>
        <w:br/>
        <w:t>* **Section 403 (Dishonest misappropriation of property):**  Section 404 is a specific form of dishonest misappropriation dealing with property possessed by a deceased person.</w:t>
        <w:br/>
        <w:br/>
        <w:t>* **Section 405 (Criminal Breach of Trust):**  Criminal breach of trust involves a breach of a legally binding trust, which is not necessarily present in Section 404.</w:t>
        <w:br/>
        <w:br/>
        <w:t>* **Section 420 (Cheating and dishonestly inducing delivery of property):** This section requires deception, which might not always be present in Section 404.</w:t>
        <w:br/>
        <w:br/>
        <w:br/>
        <w:t>**Judicial Pronouncements on Section 404:**</w:t>
        <w:br/>
        <w:br/>
        <w:t>Several judicial pronouncements have shaped the interpretation of Section 404. Courts have emphasized the requirement of knowledge that the property belonged to a deceased person and that it had not been taken possession of by any person legally entitled to it. They have also clarified the distinction between Section 404 and other related offenses.</w:t>
        <w:br/>
        <w:br/>
        <w:t>**Conclusion:**</w:t>
        <w:br/>
        <w:br/>
        <w:t>Section 404 of the IPC provides crucial protection for the estates of deceased persons by criminalizing the dishonest misappropriation of their property.  By imposing a specific punishment for this offense, it aims to deter individuals from exploiting the vulnerable period immediately following a person's death. Understanding the ingredients, application, and judicial interpretation of this section is essential for safeguarding the interests of deceased persons and ensuring the proper administration of justice.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