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405: Criminal breach of trust.</w:t>
      </w:r>
    </w:p>
    <w:p>
      <w:r>
        <w:t>## IPC Section 405: Criminal Breach of Trust - A Detailed Analysis</w:t>
        <w:br/>
        <w:br/>
        <w:t>Section 405 of the Indian Penal Code (IPC) defines the offense of "Criminal Breach of Trust." This offense signifies a severe violation of trust and confidence reposed in an individual regarding entrusted property.  It encapsulates a wider range of dishonest misappropriation or conversion of property than mere theft, as it involves a prior entrustment that creates a fiduciary relationship.  This section is crucial in protecting individuals and entities from fraudulent misuse of their assets by those entrusted with their care.</w:t>
        <w:br/>
        <w:br/>
        <w:t>**Definition:**</w:t>
        <w:br/>
        <w:br/>
        <w:t>Section 405 states: "Whoever, being in any manner entrusted with property, or with any dominion over property, dishonestly misappropriates or converts to his own use that property, or dishonestly uses or disposes of that property in violation of any direction of law prescribing the mode in which such trust is to be discharged, or of any legal contract, express or implied, which he has made touching the discharge of such trust, or wilfully suffers any other person so to do, commits “criminal breach of trust”.</w:t>
        <w:br/>
        <w:br/>
        <w:t>**Essential Ingredients of the Offense:**</w:t>
        <w:br/>
        <w:br/>
        <w:t>To establish the offense under Section 405, the prosecution must prove the following elements beyond reasonable doubt:</w:t>
        <w:br/>
        <w:br/>
        <w:t>1. **Entrustment of Property or Dominion over Property:** The accused must have been entrusted with the property itself or with dominion or control over it. This entrustment can arise in various ways, including through a formal agreement, a legal obligation, an office held, or even an informal understanding.  The entrustment implies a fiduciary relationship between the owner of the property and the accused.  Mere possession of property is insufficient; there must be a relationship of trust regarding its use and disposal.</w:t>
        <w:br/>
        <w:br/>
        <w:t>2. **Dishonest Misappropriation or Conversion:** The accused must have dishonestly misappropriated or converted the entrusted property to their own use.  “Dishonestly” is defined under Section 24 of the IPC as an intention to cause wrongful gain to one person or wrongful loss to another person. Misappropriation means using the property for a purpose different from what it was intended for. Conversion means changing the property's legal ownership from the rightful owner to oneself.  This element implies a deliberate act of depriving the owner of their rightful possession or ownership.</w:t>
        <w:br/>
        <w:br/>
        <w:t>3. **Violation of Law or Contract:** The accused must have dishonestly used or disposed of the property in violation of any legal direction or contractual obligation relating to the discharge of the trust.  This covers situations where the accused acts contrary to specific legal provisions governing the use of the entrusted property or violates the terms of a contract specifying how the property should be handled.</w:t>
        <w:br/>
        <w:br/>
        <w:t>4. **Wilful Suffering of Misappropriation or Conversion:**  The section also covers situations where the accused wilfully suffers or allows another person to misappropriate or convert the entrusted property.  This indicates that the accused, although not directly involved in the misappropriation, knowingly allows it to happen.  This highlights the responsibility placed on the trustee to actively protect the entrusted property.</w:t>
        <w:br/>
        <w:br/>
        <w:br/>
        <w:t>**Illustrations:**</w:t>
        <w:br/>
        <w:br/>
        <w:t>The following examples can further clarify the application of Section 405:</w:t>
        <w:br/>
        <w:br/>
        <w:t>* A cashier in a bank misappropriates funds from the cash drawer.</w:t>
        <w:br/>
        <w:t>* A trustee of a charitable trust uses the trust funds for personal expenses.</w:t>
        <w:br/>
        <w:t>* A lawyer entrusted with client funds uses the money for investments without authorization.</w:t>
        <w:br/>
        <w:t>* A warehouse manager allows unauthorized removal of goods from the warehouse.</w:t>
        <w:br/>
        <w:t>* A broker sells shares entrusted to them by a client and keeps the proceeds.</w:t>
        <w:br/>
        <w:br/>
        <w:br/>
        <w:t>**Distinction from Theft:**</w:t>
        <w:br/>
        <w:br/>
        <w:t>Criminal breach of trust is distinct from theft (Section 378, IPC). In theft, the property is taken dishonestly without the owner's consent.  In contrast, in criminal breach of trust, the accused is initially given lawful possession of the property with the owner's consent, but subsequently misappropriates it.  The initial lawful possession is a crucial differentiating factor between the two offenses.</w:t>
        <w:br/>
        <w:br/>
        <w:t>**Punishment:**</w:t>
        <w:br/>
        <w:br/>
        <w:t>Section 405 prescribes punishment for criminal breach of trust, which can extend to imprisonment of either description for a term which may extend to three years, or with fine, or with both. The severity of the punishment can vary depending on the circumstances of the case and the value of the property involved.</w:t>
        <w:br/>
        <w:br/>
        <w:t>**Important Considerations:**</w:t>
        <w:br/>
        <w:br/>
        <w:t>* **Mens Rea:**  A crucial element of this offense is the dishonest intention (mens rea) at the time of misappropriation or conversion.  If the accused acted in good faith believing they had the right to use or dispose of the property in the manner they did, the offense may not be established.</w:t>
        <w:br/>
        <w:t>* **Burden of Proof:** The burden of proving all the essential ingredients of the offense lies on the prosecution.  The accused is presumed innocent until proven guilty.</w:t>
        <w:br/>
        <w:t>* **Civil Liability:**  Besides criminal liability, the accused may also face civil liability to compensate the owner for the loss caused by the breach of trust.</w:t>
        <w:br/>
        <w:br/>
        <w:t>**Conclusion:**</w:t>
        <w:br/>
        <w:br/>
        <w:t>Section 405 of the IPC plays a vital role in safeguarding trust relationships and protecting property from dishonest misappropriation. Its wide scope covers diverse situations where individuals are entrusted with property or dominion over it.  Understanding the essential elements of the offense is crucial for both potential victims and those entrusted with property to appreciate the legal implications and responsibilities involved.  The provision serves as a deterrent against dishonest conduct and reinforces the importance of ethical handling of entrusted assets.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