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407: Criminal breach of trust by carrier, etc.</w:t>
      </w:r>
    </w:p>
    <w:p>
      <w:r>
        <w:t>## IPC Section 407: Criminal Breach of Trust by Carrier, etc. – A Detailed Analysis</w:t>
        <w:br/>
        <w:br/>
        <w:t>Section 407 of the Indian Penal Code (IPC) addresses a specific category of criminal breach of trust – that committed by individuals entrusted with goods in their professional capacity as carriers, wharfingers, or warehouse-keepers.  These professions involve handling and safeguarding goods belonging to others, placing them in a position of trust.  This section recognizes the vulnerability of goods in transit or storage and imposes enhanced penalties for breaches of trust committed in these contexts.</w:t>
        <w:br/>
        <w:br/>
        <w:t>**The Section:**</w:t>
        <w:br/>
        <w:br/>
        <w:t>Section 407 states: "Whoever, being entrusted with property as a carrier, wharfinger or warehouse-keeper, commits criminal breach of trust in respect of such property, shall be punished with imprisonment of either description for a term which may extend to seven years and shall also be liable to fine."</w:t>
        <w:br/>
        <w:br/>
        <w:t>**Essential Ingredients of the Offense:**</w:t>
        <w:br/>
        <w:br/>
        <w:t>To establish an offense under Section 407, the prosecution must prove the following elements beyond a reasonable doubt:</w:t>
        <w:br/>
        <w:br/>
        <w:t>1. **Entrustment of Property:** The accused must have been entrusted with the property in their capacity as a carrier, wharfinger, or warehouse-keeper. This entrustment arises from the professional relationship between the owner of the goods and the accused.  It implies a contractual obligation to safely transport or store the goods.</w:t>
        <w:br/>
        <w:br/>
        <w:t>2. **Capacity as a Carrier, Wharfinger, or Warehouse-keeper:**  The accused must be acting in their professional capacity as a carrier, wharfinger, or warehouse-keeper at the time of the offense.  A "carrier" is someone who transports goods from one place to another. A "wharfinger" is someone who owns or manages a wharf, where goods are loaded or unloaded from ships. A "warehouse-keeper" is someone who stores goods in a warehouse.</w:t>
        <w:br/>
        <w:br/>
        <w:t>3. **Criminal Breach of Trust:** The accused must have committed criminal breach of trust as defined under Section 405 of the IPC.  This involves dishonestly misappropriating or converting the entrusted property, or dishonestly using or disposing of the property in violation of any law or contract related to the discharge of trust, or wilfully suffering any other person to do so.</w:t>
        <w:br/>
        <w:br/>
        <w:t>**Distinction from Section 405:**</w:t>
        <w:br/>
        <w:br/>
        <w:t>While the core element of criminal breach of trust remains the same, Section 407 differs from Section 405 in two key aspects:</w:t>
        <w:br/>
        <w:br/>
        <w:t>1. **Specific Professional Capacity:** Section 407 applies only to individuals acting as carriers, wharfingers, or warehouse-keepers.  This reflects the heightened responsibility and trust associated with these professions.</w:t>
        <w:br/>
        <w:br/>
        <w:t>2. **Enhanced Punishment:**  The punishment prescribed under Section 407 is more severe than that under Section 405.  While Section 405 prescribes a maximum imprisonment of three years, Section 407 extends the maximum term to seven years and mandates a fine in addition to imprisonment. This stricter penalty underscores the legislature's intent to protect goods in transit and storage from dishonest misappropriation.</w:t>
        <w:br/>
        <w:br/>
        <w:t>**Illustrations:**</w:t>
        <w:br/>
        <w:br/>
        <w:t>The following examples can help understand the application of Section 407:</w:t>
        <w:br/>
        <w:br/>
        <w:t>* A transport company employee entrusted with delivering goods sells them and keeps the proceeds.</w:t>
        <w:br/>
        <w:t>* A wharfinger misappropriates goods unloaded from a ship instead of delivering them to the rightful owner.</w:t>
        <w:br/>
        <w:t>* A warehouse manager allows unauthorized removal of goods from the warehouse and receives a kickback.</w:t>
        <w:br/>
        <w:br/>
        <w:t>**Factors influencing the Sentence:**</w:t>
        <w:br/>
        <w:br/>
        <w:t>While the maximum punishment is seven years imprisonment and a fine, the actual sentence imposed by the court depends on several factors:</w:t>
        <w:br/>
        <w:br/>
        <w:t>* **Value of the misappropriated goods:**  A higher value generally leads to a more severe sentence.</w:t>
        <w:br/>
        <w:t>* **Nature and extent of the breach of trust:**  A planned and deliberate misappropriation will likely attract a harsher punishment than a spur-of-the-moment act.</w:t>
        <w:br/>
        <w:t>* **Impact on the victim:**  The financial and other consequences of the breach of trust for the victim can be considered by the court.</w:t>
        <w:br/>
        <w:t>* **Criminal history of the accused:** Prior convictions, particularly for similar offenses, can result in a stricter sentence.</w:t>
        <w:br/>
        <w:t>* **Conduct of the accused during the trial:** Showing remorse and cooperating with the investigation may influence the court to impose a lighter sentence.</w:t>
        <w:br/>
        <w:br/>
        <w:t>**Compounding of the Offense:**</w:t>
        <w:br/>
        <w:br/>
        <w:t>Similar to Section 405, offenses under Section 407 are generally not compoundable without the permission of the court taking cognizance of the offense. The court exercises discretion in granting permission, considering factors such as the nature and gravity of the offense, the relationship between the parties, and the potential for reconciliation.</w:t>
        <w:br/>
        <w:br/>
        <w:t>**Conclusion:**</w:t>
        <w:br/>
        <w:br/>
        <w:t>Section 407 of the IPC serves as a crucial safeguard for goods entrusted to carriers, wharfingers, and warehouse-keepers. The specific focus on these professions and the enhanced punishment underscore the importance of upholding trust and responsibility in these critical sectors of the economy.  The provision acts as a deterrent against dishonest conduct and ensures that individuals who abuse their position of trust face significant legal consequences.  This protection fosters confidence in commercial transactions and facilitates the smooth flow of goods through the supply chain.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