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409: Criminal breach of trust by public, servant. or by banker, merchant or agent.</w:t>
      </w:r>
    </w:p>
    <w:p>
      <w:r>
        <w:t>## IPC Section 409: Criminal Breach of Trust by Public Servant, Banker, Merchant, or Agent – A Detailed Analysis</w:t>
        <w:br/>
        <w:br/>
        <w:t>Section 409 of the Indian Penal Code (IPC) addresses a particularly serious category of criminal breach of trust committed by individuals holding positions of public trust or engaged in sensitive financial professions.  This section recognizes the significant impact that breaches of trust by public servants, bankers, merchants, or agents can have on individuals, organizations, and even the public at large. Consequently, it imposes the harshest penalties for such offenses.</w:t>
        <w:br/>
        <w:br/>
        <w:t>**The Section:**</w:t>
        <w:br/>
        <w:br/>
        <w:t>Section 409 states: "Whoever, being in any manner entrusted with property, or with any dominion over property in his capacity of a public servant, or in the way of his business as a banker, merchant, factor, broker, attorney or agent, commits criminal breach of trust in respect of that property, shall be punished with [imprisonment for life], or with imprisonment of either description for a term which may extend to ten years and shall also be liable to fine."</w:t>
        <w:br/>
        <w:br/>
        <w:t>**Essential Ingredients of the Offense:**</w:t>
        <w:br/>
        <w:br/>
        <w:t>To establish an offense under Section 409, the prosecution must prove the following elements beyond a reasonable doubt:</w:t>
        <w:br/>
        <w:br/>
        <w:t>1. **Entrustment of Property or Dominion over Property:** The accused must have been entrusted with the property itself, or with control or authority over it, in their specific capacity as a public servant, banker, merchant, factor, broker, attorney, or agent.  This entrustment arises from their professional role or public office.</w:t>
        <w:br/>
        <w:br/>
        <w:t>2. **Specific Capacity:** The accused must have committed the breach of trust while acting in their capacity as a public servant or in their professional capacity as a banker, merchant, factor, broker, attorney, or agent. This highlights the importance of the position of trust held by the individual.</w:t>
        <w:br/>
        <w:br/>
        <w:t>3. **Criminal Breach of Trust:** The accused must have committed criminal breach of trust as defined under Section 405 of the IPC.  This includes dishonestly misappropriating or converting the entrusted property, dishonestly using or disposing of the property in violation of any law or contract related to the discharge of trust, or wilfully suffering any other person to do so.</w:t>
        <w:br/>
        <w:br/>
        <w:t>**Distinction from Sections 405, 407, and 408:**</w:t>
        <w:br/>
        <w:br/>
        <w:t>While the core element of criminal breach of trust remains consistent, Section 409 differs from Sections 405, 407, and 408 in two key aspects:</w:t>
        <w:br/>
        <w:br/>
        <w:t>1. **Specific Categories of Offenders:** Section 409 applies only to specific categories of individuals – public servants and those involved in certain financial professions. This reflects the higher level of trust and responsibility associated with these roles and the potential for wider societal impact from breaches of trust.</w:t>
        <w:br/>
        <w:br/>
        <w:t>2. **Enhanced Punishment:** Section 409 prescribes the most severe punishment for criminal breach of trust, with a potential sentence of life imprisonment or imprisonment up to ten years and a mandatory fine.  This significantly harsher penalty compared to Sections 405, 407, and 408 emphasizes the gravity of the offense and the need to deter such conduct.</w:t>
        <w:br/>
        <w:br/>
        <w:br/>
        <w:t>**Illustrations:**</w:t>
        <w:br/>
        <w:br/>
        <w:t>The following examples illustrate the application of Section 409:</w:t>
        <w:br/>
        <w:br/>
        <w:t>* A government official embezzles public funds allocated for a development project.</w:t>
        <w:br/>
        <w:t>* A bank manager siphons off depositors' money for personal gain.</w:t>
        <w:br/>
        <w:t>* A stockbroker misappropriates shares entrusted to them by a client.</w:t>
        <w:br/>
        <w:t>* A lawyer uses client funds for personal investments without authorization.</w:t>
        <w:br/>
        <w:br/>
        <w:t>**Factors Influencing the Sentence:**</w:t>
        <w:br/>
        <w:br/>
        <w:t>While the maximum punishment is life imprisonment or imprisonment up to ten years and a fine, the actual sentence imposed by the court depends on several factors:</w:t>
        <w:br/>
        <w:br/>
        <w:t>* **Magnitude of the misappropriated property:** A larger sum of money or higher value of property generally leads to a more severe sentence.</w:t>
        <w:br/>
        <w:t>* **Nature and extent of the breach of trust:**  Sophisticated schemes and deliberate, long-term misappropriation will likely attract harsher penalties.</w:t>
        <w:br/>
        <w:t>* **Impact on the victims and the public:** The financial and social consequences of the breach of trust can significantly influence the sentence.  Breaches of trust by public servants can erode public confidence and have far-reaching implications.</w:t>
        <w:br/>
        <w:t>* **Criminal history of the accused:** Prior convictions, especially for similar offenses, can result in a more severe sentence.</w:t>
        <w:br/>
        <w:t>* **Conduct of the accused during the trial:** Showing remorse, cooperating with the investigation, and making restitution can influence the court's decision.</w:t>
        <w:br/>
        <w:br/>
        <w:t>**Compounding of the Offense:**</w:t>
        <w:br/>
        <w:br/>
        <w:t>Similar to other sections relating to criminal breach of trust, offenses under Section 409 are generally not compoundable without the permission of the court.  Given the gravity of the offense and the potential impact on public trust, courts are extremely reluctant to grant permission for compounding in such cases.</w:t>
        <w:br/>
        <w:br/>
        <w:t>**Conclusion:**</w:t>
        <w:br/>
        <w:br/>
        <w:t>Section 409 of the IPC serves as a powerful deterrent against breaches of trust by individuals holding positions of public trust or engaged in sensitive financial professions. The specific focus on these categories of offenders and the stringent penalties reflect the legislature's recognition of the significant potential for harm resulting from such acts. This provision safeguards public funds, protects investors and clients, and upholds the integrity of institutions and professions that are crucial for a well-functioning society.  The severity of the punishment underscores the importance of ethical conduct and accountability for those entrusted with public or financial responsibilities.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