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 “Special law”.</w:t>
      </w:r>
    </w:p>
    <w:p>
      <w:r>
        <w:t>## Section 41 of the Indian Penal Code: "Special Law"</w:t>
        <w:br/>
        <w:br/>
        <w:t>Section 41 of the Indian Penal Code (IPC) defines "special law." This seemingly straightforward definition has significant implications for the application and interpretation of criminal law in India.  It delineates the relationship between the general provisions of the IPC and specific laws enacted for particular purposes, ultimately impacting the scope of each.</w:t>
        <w:br/>
        <w:br/>
        <w:t>**The precise wording of Section 41 is:**</w:t>
        <w:br/>
        <w:br/>
        <w:t>“A “special law” is a law applicable to a particular subject.”</w:t>
        <w:br/>
        <w:br/>
        <w:t>**Deconstructing the Definition:**</w:t>
        <w:br/>
        <w:br/>
        <w:t>1. **“A special law is a law applicable to a particular subject”:** This definition highlights the key characteristic of a special law – its focused application to a specific area or subject matter.  This contrasts with the general nature of the IPC, which covers a broad range of offences. The phrase "particular subject" doesn't necessarily mean a narrow or restricted subject matter. It indicates that the law has a defined scope and objective, addressing specific issues or situations rather than general criminal conduct.</w:t>
        <w:br/>
        <w:br/>
        <w:t>**Implications and Scope:**</w:t>
        <w:br/>
        <w:br/>
        <w:t>* **Distinguishing Special Laws from the IPC:** Section 41 clarifies the difference between the general provisions of the IPC and special laws.  The IPC provides a broad framework for criminal law, while special laws address specific areas, often with unique procedures and penalties.  Examples of special laws include the Prevention of Corruption Act, the Narcotic Drugs and Psychotropic Substances Act, the Scheduled Castes and the Scheduled Tribes (Prevention of Atrocities) Act, and numerous others.</w:t>
        <w:br/>
        <w:br/>
        <w:t>* **Concurrent Jurisdiction:** Section 41 doesn't automatically exclude the application of the IPC when a special law exists.  In many instances, both the IPC and a special law may apply to the same act or omission.  This creates a situation of concurrent jurisdiction. Courts must then determine which law is more appropriate to apply, considering factors like the specific nature of the offence, the severity of the punishment, and the legislative intent.</w:t>
        <w:br/>
        <w:br/>
        <w:t>* **Principle of Lex Specialis:** When both the IPC and a special law address a specific act, the principle of *lex specialis derogat legi generali* (special law prevails over general law) often applies.  This principle prioritizes the application of the special law, as it is considered to be more specifically tailored to the situation at hand.  However, this principle is not absolute, and courts may deviate from it depending on the specific facts and circumstances of the case, particularly if applying the special law would result in a miscarriage of justice.</w:t>
        <w:br/>
        <w:br/>
        <w:t>* **Non-Obstante Clauses:** Special laws sometimes contain "non-obstante" clauses. These clauses explicitly state that the provisions of the special law will prevail over any conflicting provisions of other laws, including the IPC.  Such clauses reinforce the principle of *lex specialis* and make the legislative intent clear regarding the primacy of the special law.</w:t>
        <w:br/>
        <w:br/>
        <w:t>* **Impact on Procedure and Penalties:** Special laws often prescribe specific procedures for investigation, trial, and sentencing, which may differ from those outlined in the Criminal Procedure Code (CrPC) for general offences under the IPC.  They may also establish unique penalties and sentencing guidelines that may be more stringent or lenient than those provided in the IPC.  This underscores the importance of identifying and applying the correct law in each case.</w:t>
        <w:br/>
        <w:br/>
        <w:t>* **Legislative Intent:** The classification of a law as "special" helps discern the legislature's intent.  By enacting a special law, the legislature signifies its intention to address a specific area of concern with tailored provisions, potentially deviating from the general principles of criminal law enshrined in the IPC.</w:t>
        <w:br/>
        <w:br/>
        <w:t>* **Constitutional Validity:**  The constitutionality of a special law can be challenged if it violates fundamental rights or exceeds the legislative competence of the enacting authority.  However, the mere fact that a special law deviates from the IPC's provisions does not render it unconstitutional, as long as it is within the constitutional framework.</w:t>
        <w:br/>
        <w:br/>
        <w:t>* **Interpretation by Courts:** The judiciary plays a critical role in interpreting the scope and application of special laws.  Courts must determine whether a specific situation falls within the purview of a special law, whether the principle of *lex specialis* applies, and how to resolve any conflicts between the special law and other laws, including the IPC.</w:t>
        <w:br/>
        <w:br/>
        <w:t>**Illustrative Example:**</w:t>
        <w:br/>
        <w:br/>
        <w:t>Consider a case of bribery.  Both the IPC (Section 161) and the Prevention of Corruption Act (PCA) address bribery.  The PCA is a special law specifically designed to combat corruption.  While both laws may apply, the PCA is generally considered the more appropriate law to apply due to its specific focus and stricter penalties. The courts, however, need to consider the specific circumstances and may invoke the IPC if the PCA doesn't adequately address the specific form of bribery alleged.</w:t>
        <w:br/>
        <w:br/>
        <w:t>**Conclusion:**</w:t>
        <w:br/>
        <w:br/>
        <w:t>Section 41 of the IPC provides a succinct but crucial definition of "special law." This definition, though seemingly simple, has significant ramifications for the application of criminal law in India. It clarifies the relationship between the general provisions of the IPC and the more focused provisions of special laws. Understanding the interplay between these different types of law and the principles governing their application, such as *lex specialis* and non-obstante clauses, is essential for ensuring fair and effective administration of criminal justice. The judiciary plays a crucial role in interpreting and applying these principles, ensuring that the appropriate law is utilized in each case and that the legislative intent is upheld while safeguarding individual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