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411: Dishonestly receiving stolen property.</w:t>
      </w:r>
    </w:p>
    <w:p>
      <w:r>
        <w:t>## IPC Section 411: Dishonestly Receiving Stolen Property – A Detailed Analysis</w:t>
        <w:br/>
        <w:br/>
        <w:t>Section 411 of the Indian Penal Code (IPC) deals with the offense of dishonestly receiving stolen property. This section criminalizes the act of receiving or retaining property knowing or having reason to believe that it was obtained through theft, extortion, or other dishonest means. This provision is crucial in disrupting the chain of criminal activity associated with stolen goods, as it targets not only the initial perpetrators but also those who facilitate the disposal and profiting from stolen property.</w:t>
        <w:br/>
        <w:br/>
        <w:t>**The Section:**</w:t>
        <w:br/>
        <w:br/>
        <w:t>Section 411 states:  "Whoever dishonestly receives or retains any stolen property, knowing or having reason to believe the same to be stolen property, shall be punished with imprisonment of either description for a term which may extend to three years, or with fine, or with both."</w:t>
        <w:br/>
        <w:br/>
        <w:br/>
        <w:t>**Essential Ingredients of the Offense:**</w:t>
        <w:br/>
        <w:br/>
        <w:t>To establish an offense under Section 411, the prosecution must prove the following elements beyond a reasonable doubt:</w:t>
        <w:br/>
        <w:br/>
        <w:t>1. **Receiving or Retaining Stolen Property:** The accused must have received or retained possession of the property.  "Receiving" implies acquiring possession from another person, while "retaining" means continuing to hold possession of the property already acquired. This encompasses both active acquisition and passive possession.</w:t>
        <w:br/>
        <w:br/>
        <w:t>2. **Stolen Property:** The property in question must be "stolen property" as defined under Section 410 of the IPC. This includes property obtained through theft, extortion, robbery, criminal misappropriation, criminal breach of trust, or concealment punishable under Section 421.</w:t>
        <w:br/>
        <w:br/>
        <w:t>3. **Dishonestly:** The accused must have received or retained the stolen property "dishonestly." "Dishonestly" is defined under Section 24 of the IPC as intending to cause wrongful gain to one person or wrongful loss to another person. This element implies that the accused was aware of the illegitimate nature of the property and intended to benefit from it or deprive the rightful owner.</w:t>
        <w:br/>
        <w:br/>
        <w:t>4. **Knowledge or Reason to Believe:** The accused must have known or had reason to believe that the property was stolen at the time of receiving or retaining it.  This crucial element requires demonstrating the accused's awareness of the illicit origin of the property. It is not necessary to prove that the accused knew the precise details of how the property was stolen, but they must have had sufficient grounds to believe that it was obtained illegally.</w:t>
        <w:br/>
        <w:br/>
        <w:br/>
        <w:t>**Significance of Section 411:**</w:t>
        <w:br/>
        <w:br/>
        <w:t>Section 411 plays a vital role in combating property crime for several reasons:</w:t>
        <w:br/>
        <w:br/>
        <w:t>1. **Disrupts the chain of criminal activity:** By criminalizing the handling of stolen property, the law makes it more difficult for thieves and other criminals to dispose of their loot, reducing their incentive to commit such crimes.</w:t>
        <w:br/>
        <w:br/>
        <w:t>2. **Protects victims of theft:** It helps protect the interests of victims of theft and other property crimes by increasing the chances of recovering stolen goods and holding those who profit from them accountable.</w:t>
        <w:br/>
        <w:br/>
        <w:t>3. **Deters participation in the illicit market:** The threat of punishment under Section 411 deters individuals from participating in the market for stolen goods, shrinking the demand for such items.</w:t>
        <w:br/>
        <w:br/>
        <w:t>4. **Aids in investigation and prosecution:**  The existence of this offense allows law enforcement agencies to investigate and prosecute individuals who facilitate property crime, even if they were not directly involved in the initial theft or extortion.</w:t>
        <w:br/>
        <w:br/>
        <w:br/>
        <w:t>**Illustrations:**</w:t>
        <w:br/>
        <w:br/>
        <w:t>The following examples can clarify the application of Section 411:</w:t>
        <w:br/>
        <w:br/>
        <w:t>* A person buys a laptop at a significantly discounted price from a stranger, ignoring clear indications that it might be stolen.</w:t>
        <w:br/>
        <w:t>* A pawnbroker accepts jewelry without proper verification, despite suspecting it might be stolen.</w:t>
        <w:br/>
        <w:t>* A person finds a stolen phone and keeps it instead of reporting it to the police.</w:t>
        <w:br/>
        <w:br/>
        <w:t>**Key Considerations:**</w:t>
        <w:br/>
        <w:br/>
        <w:t>* **Proof of knowledge or reason to believe:**  Proving the accused's knowledge or reason to believe that the property was stolen can be challenging.  Circumstantial evidence, such as the price paid for the property, the source from which it was obtained, and the accused's conduct, can be used to establish this element.</w:t>
        <w:br/>
        <w:br/>
        <w:t>* **Presumption of knowledge:**  Section 114 of the Indian Evidence Act allows the court to presume that a person who is in possession of stolen property soon after the theft has reason to believe that it is stolen property. This presumption is rebuttable, meaning the accused can present evidence to counter it.</w:t>
        <w:br/>
        <w:br/>
        <w:t>* **Punishment for receiving stolen property from a public servant:** Section 411 read with Section 161 (public servant taking gratification other than legal remuneration in respect of an official act) will result in enhanced punishment as per the provisions of Section 409 (Criminal breach of trust by a public servant).</w:t>
        <w:br/>
        <w:br/>
        <w:br/>
        <w:t>**Conclusion:**</w:t>
        <w:br/>
        <w:br/>
        <w:t>Section 411 of the IPC is a vital tool in combating property crime by targeting those who dishonestly receive or retain stolen property.  It disrupts the chain of criminal activity, protects victims, deters participation in the illicit market for stolen goods, and aids law enforcement in their efforts to investigate and prosecute property crimes. Understanding the elements of this offense, the evidentiary challenges involved, and the potential penalties is crucial for both law enforcement and the public.</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