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413: Habitually dealing in stolen property.</w:t>
      </w:r>
    </w:p>
    <w:p>
      <w:r>
        <w:t>## IPC Section 413: Habitually Dealing in Stolen Property – A Detailed Analysis</w:t>
        <w:br/>
        <w:br/>
        <w:t>Section 413 of the Indian Penal Code (IPC) targets individuals who habitually engage in the trade of stolen property. This section goes beyond punishing isolated instances of receiving stolen property and addresses the more serious problem of individuals who make a business out of handling stolen goods. This provision is crucial in disrupting the illicit market for stolen property and deterring repeat offenders.</w:t>
        <w:br/>
        <w:br/>
        <w:t>**The Section:**</w:t>
        <w:br/>
        <w:br/>
        <w:t>Section 413 states: “Whoever habitually receives or deals in property which he knows or has reason to believe to be stolen property shall be punished with imprisonment for life, or with imprisonment of either description for a term which may extend to ten years, and shall also be liable to fine."</w:t>
        <w:br/>
        <w:br/>
        <w:br/>
        <w:t>**Essential Ingredients of the Offense:**</w:t>
        <w:br/>
        <w:br/>
        <w:t>To establish an offense under Section 413, the prosecution must prove the following elements beyond reasonable doubt:</w:t>
        <w:br/>
        <w:br/>
        <w:t>1. **Habitually Receives or Deals in Property:** The accused must habitually receive or deal in stolen property.  "Habitually" implies a consistent and regular pattern of conduct, indicating that the handling of stolen property is part of the accused's usual course of business or activity. A single instance of receiving stolen property does not constitute an offense under this section.</w:t>
        <w:br/>
        <w:br/>
        <w:t>2. **Stolen Property:** The property involved must be "stolen property" as defined under Section 410 of the IPC. This includes property acquired through theft, extortion, robbery, criminal misappropriation, criminal breach of trust, or concealment punishable under Section 421.</w:t>
        <w:br/>
        <w:br/>
        <w:t>3. **Knowledge or Reason to Believe:** The accused must know or have reason to believe that the property they are receiving or dealing in is stolen property.  This requires demonstrating that the accused was aware of the illegitimate origin of the property, not necessarily the specifics of how it was stolen, but that it was acquired through illegal means.</w:t>
        <w:br/>
        <w:br/>
        <w:br/>
        <w:t>**Distinction from Sections 411 and 412:**</w:t>
        <w:br/>
        <w:br/>
        <w:t>Section 413 differs from Sections 411 (dishonestly receiving stolen property) and 412 (dishonestly receiving property stolen in the commission of a dacoity) in the following key aspects:</w:t>
        <w:br/>
        <w:br/>
        <w:br/>
        <w:t>1. **Habitual Dealing:** Sections 411 and 412 address individual instances of receiving stolen property, whereas Section 413 requires a pattern of habitual dealing.  This distinction targets individuals who actively participate in the market for stolen goods as a regular practice.</w:t>
        <w:br/>
        <w:br/>
        <w:t>2. **Punishment:** Section 413 carries a significantly harsher punishment compared to Section 411. While the maximum punishment under Section 411 is three years imprisonment, Section 413 allows for life imprisonment or up to ten years imprisonment, along with a mandatory fine.  This reflects the more serious nature of habitual dealing in stolen property and the need for stronger deterrence.  The punishment under Section 413 is the same as that under Section 412, reflecting the seriousness of both offenses.</w:t>
        <w:br/>
        <w:br/>
        <w:t>**Significance of Section 413:**</w:t>
        <w:br/>
        <w:br/>
        <w:t>Section 413 serves several critical functions:</w:t>
        <w:br/>
        <w:br/>
        <w:t>1. **Disrupting the stolen property market:** By targeting those who habitually deal in stolen goods, the law aims to dismantle the infrastructure that supports the illicit market for stolen property.  This makes it more difficult for thieves and other criminals to dispose of their loot, thereby reducing the incentive for property crime.</w:t>
        <w:br/>
        <w:br/>
        <w:t>2. **Deterring repeat offenders:** The severe punishment under Section 413 serves as a strong deterrent against individuals who might otherwise make a business out of handling stolen property.</w:t>
        <w:br/>
        <w:br/>
        <w:t>3. **Protecting legitimate businesses:**  By targeting the illicit market, Section 413 indirectly protects legitimate businesses from unfair competition from those who trade in stolen goods at lower prices.</w:t>
        <w:br/>
        <w:br/>
        <w:br/>
        <w:t>**Illustrations:**</w:t>
        <w:br/>
        <w:br/>
        <w:t>The following examples can illustrate the application of Section 413:</w:t>
        <w:br/>
        <w:br/>
        <w:br/>
        <w:t>* A shopkeeper consistently buys and resells electronic goods from individuals they know to be involved in theft.</w:t>
        <w:br/>
        <w:t>* A junkyard owner regularly accepts stolen car parts and dismantles them for resale.</w:t>
        <w:br/>
        <w:br/>
        <w:br/>
        <w:t>**Key Considerations:**</w:t>
        <w:br/>
        <w:br/>
        <w:br/>
        <w:t>* **Proof of habitual dealing:** Establishing "habitual" dealing requires evidence of a consistent pattern of conduct.  The prosecution may present evidence of multiple instances of receiving or dealing in stolen property, witness testimonies, and other relevant evidence to prove this element.</w:t>
        <w:br/>
        <w:br/>
        <w:t>* **Knowledge or reason to believe:** Proving the accused's knowledge or reason to believe that the property was stolen is crucial. Circumstantial evidence, such as the price paid for the property, the source from which it was acquired, and the accused's explanations for possessing it, can be used to establish this element.</w:t>
        <w:br/>
        <w:br/>
        <w:br/>
        <w:br/>
        <w:t>**Conclusion:**</w:t>
        <w:br/>
        <w:br/>
        <w:t>Section 413 of the IPC is a powerful tool in combating the organized trade in stolen property. By targeting habitual dealers, it aims to disrupt the illicit market, deter repeat offenders, and protect legitimate businesses.  Understanding the elements of this offense and the evidentiary challenges involved is crucial for law enforcement agencies and prosecutors in their efforts to effectively address property crime.  The severe penalties under this section emphasize the seriousness with which the law views those who profit from the misfortune of others by habitually dealing in stolen goods.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