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417: Punishment for cheating.</w:t>
      </w:r>
    </w:p>
    <w:p>
      <w:r>
        <w:t>## IPC Section 417: Punishment for Cheating – A Detailed Analysis</w:t>
        <w:br/>
        <w:br/>
        <w:t>Section 417 of the Indian Penal Code (IPC) prescribes the punishment for the offense of cheating as defined under Section 415.  This section sets out the penalties for deceitful conduct that induces another person to deliver property or to act or omit to act in a way that causes or is likely to cause damage or harm.  The punishment prescribed serves as a deterrent against fraudulent activities and provides a legal framework for holding offenders accountable.</w:t>
        <w:br/>
        <w:br/>
        <w:t>**The Section:**</w:t>
        <w:br/>
        <w:br/>
        <w:t>Section 417 states: "Whoever cheats shall be punished with imprisonment of either description for a term which may extend to one year, or with fine, or with both."</w:t>
        <w:br/>
        <w:br/>
        <w:t>**Understanding the Punishment:**</w:t>
        <w:br/>
        <w:br/>
        <w:t>The punishment for cheating under Section 417 involves the following aspects:</w:t>
        <w:br/>
        <w:br/>
        <w:t>1. **Imprisonment of either description:** This phrase signifies that the court has the discretion to impose either rigorous imprisonment (involving hard labor) or simple imprisonment (without hard labor). The choice depends on the severity of the offense, the accused's criminal history, and other relevant factors.</w:t>
        <w:br/>
        <w:br/>
        <w:t>2. **Term which may extend to one year:**  The section prescribes a maximum imprisonment term of one year.  This means the court can impose a sentence ranging from a few days to a maximum of one year, based on the specifics of the case.</w:t>
        <w:br/>
        <w:br/>
        <w:t>3. **Fine:** In addition to imprisonment, or as a standalone penalty, the court can impose a fine. The amount of the fine is not specified in the section and is left to the court's discretion, considering factors such as the nature of the offense, the extent of the deception, the loss suffered by the victim, and the accused's financial capacity.</w:t>
        <w:br/>
        <w:br/>
        <w:t>4. **Both imprisonment and fine:**  The court also has the power to impose both imprisonment and a fine concurrently. This is often done in cases involving significant financial loss to the victim or where the cheating was particularly egregious.</w:t>
        <w:br/>
        <w:br/>
        <w:br/>
        <w:br/>
        <w:t>**Factors Influencing the Sentence:**</w:t>
        <w:br/>
        <w:br/>
        <w:t>While the maximum punishment is capped at one year, several factors influence the actual sentence imposed by the court:</w:t>
        <w:br/>
        <w:br/>
        <w:br/>
        <w:t>* **Extent of the deception:** A more elaborate and sophisticated deception might lead to a harsher sentence.</w:t>
        <w:br/>
        <w:t>* **Loss suffered by the victim:** The greater the financial or other harm suffered by the victim, the more severe the punishment is likely to be.</w:t>
        <w:br/>
        <w:t>* **Intention of the accused:** The accused's motive and the degree of premeditation involved in the cheating can influence the sentence.</w:t>
        <w:br/>
        <w:t>* **Criminal history of the accused:** Prior convictions, especially for similar offenses, can result in a stricter sentence.</w:t>
        <w:br/>
        <w:t>* **Conduct of the accused during the trial:** Showing remorse, cooperating with the investigation, and making restitution to the victim might influence the court in favor of a lighter sentence.</w:t>
        <w:br/>
        <w:br/>
        <w:br/>
        <w:br/>
        <w:t>**Enhanced Punishment under Specific Circumstances:**</w:t>
        <w:br/>
        <w:br/>
        <w:t>While Section 417 provides the general punishment for cheating, certain circumstances attract enhanced penalties under other sections of the IPC:</w:t>
        <w:br/>
        <w:br/>
        <w:t>* **Cheating and dishonestly inducing delivery of property:**  Section 420 prescribes a punishment of imprisonment of either description for a term which may extend to seven years, and shall also be liable to fine.  This addresses situations where cheating leads to the victim delivering valuable property.</w:t>
        <w:br/>
        <w:br/>
        <w:t>* **Cheating by personation:** As discussed earlier, the punishment for cheating by personation is the same as that for cheating under Section 417, despite the more severe nature of using a false identity for deception.</w:t>
        <w:br/>
        <w:br/>
        <w:t>* **Cheating a person whose interest the offender is bound to protect:** Section 418 specifies a punishment of imprisonment of either description for a term which may extend to three years, or with fine, or with both. This addresses breaches of trust in fiduciary relationships.</w:t>
        <w:br/>
        <w:br/>
        <w:br/>
        <w:t>**Compounding of the Offense:**</w:t>
        <w:br/>
        <w:br/>
        <w:t>Under Section 320 of the Code of Criminal Procedure, 1973, certain offenses can be compounded, meaning the parties can reach a compromise and the case can be withdrawn.  Cheating is a compoundable offense. However, the compounding requires the permission of the court before which the case is pending.  The court will consider factors like the nature of the cheating, the relationship between the parties, and the likelihood of a genuine reconciliation before granting permission for compounding.</w:t>
        <w:br/>
        <w:br/>
        <w:br/>
        <w:br/>
        <w:t>**Conclusion:**</w:t>
        <w:br/>
        <w:br/>
        <w:t>Section 417 of the IPC plays a crucial role in deterring cheating and providing a framework for punishing those who engage in deceitful conduct.  The flexible sentencing framework allows the court to tailor the punishment to the specific facts of each case, ensuring that the penalty reflects the gravity of the offense.  The availability of enhanced punishment for specific circumstances involving cheating further strengthens the message that such conduct will not be tolerated.  Understanding the provisions of Section 417 and related sections is essential for both potential victims and those tempted to engage in deceitful practices.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