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423: Dishonest or fraudulent execution of deed of transfer containing false statement of consideration.</w:t>
      </w:r>
    </w:p>
    <w:p>
      <w:r>
        <w:t>## IPC Section 423: Dishonest or Fraudulent Execution of Deed of Transfer Containing False Statement of Consideration</w:t>
        <w:br/>
        <w:br/>
        <w:t>Section 423 of the Indian Penal Code (IPC) deals with the dishonest or fraudulent execution of a deed of transfer that contains a false statement of consideration.  This section targets individuals who misrepresent the actual value exchanged in a property transfer, typically to deceive creditors, evade taxes, or perpetrate other fraudulent schemes. It aims to protect the integrity of property transactions and prevent the use of deceptive practices to undermine the rights of others.</w:t>
        <w:br/>
        <w:br/>
        <w:t>**Understanding the Elements of Section 423**</w:t>
        <w:br/>
        <w:br/>
        <w:t>To establish an offence under Section 423, the prosecution must prove the following elements beyond reasonable doubt:</w:t>
        <w:br/>
        <w:br/>
        <w:t>1. **Execution of a Deed of Transfer:**  The accused must have executed a deed of transfer. A deed of transfer is a legal document that formally conveys ownership or other rights in property from one party to another. This can include sale deeds, gift deeds, mortgage deeds, lease deeds, and other similar instruments.  The section applies to any document that legally effects a transfer of property.</w:t>
        <w:br/>
        <w:br/>
        <w:t>2. **Containing a False Statement of Consideration:** The deed of transfer must contain a false statement regarding the consideration. "Consideration" refers to the value exchanged between the parties in a transaction.  This can be monetary payment, goods, services, or any other benefit conferred. The statement of consideration in the deed must be materially different from the actual consideration exchanged.  A minor discrepancy or unintentional error would not suffice; the false statement must be significant and deliberate.</w:t>
        <w:br/>
        <w:br/>
        <w:t>3. **Dishonest or Fraudulent Intention:** The execution of the deed containing the false statement of consideration must be done with a dishonest or fraudulent intention.  "Dishonestly," as defined in Section 24 of the IPC, implies an intention to cause wrongful gain to one person or wrongful loss to another.  "Fraudulently" suggests an intent to deceive, typically involving artifice or trickery.  The accused must intend to mislead others about the true value of the transaction, usually to gain an unfair advantage or to prejudice the rights of others, such as creditors or revenue authorities.  An innocent mistake or inadvertent error in stating the consideration would not attract this section.</w:t>
        <w:br/>
        <w:br/>
        <w:t>4. **Intent to Prevent Distribution to Creditors or to Defraud:** The dishonest or fraudulent intention behind the false statement of consideration must be either to prevent the distribution of property to creditors or to defraud any person.  This clarifies the purpose behind the misrepresentation. The accused might undervalue the property in the deed to make it appear they have fewer assets available to satisfy debts or to reduce the stamp duty payable on the transfer. They might also overvalue the property to inflate the apparent value of their assets or to deceive someone into paying more than the property is worth.</w:t>
        <w:br/>
        <w:br/>
        <w:br/>
        <w:t>**Punishment under Section 423:**</w:t>
        <w:br/>
        <w:br/>
        <w:t>Section 423 prescribes imprisonment of either description for a term which may extend to one year, or with fine, or with both. The imprisonment can be rigorous (involving hard labour) or simple, as determined by the court's discretion.  The severity of the punishment depends on the specific facts of the case, the magnitude of the misrepresentation, and the intent behind the false statement.</w:t>
        <w:br/>
        <w:br/>
        <w:t>**Distinction between Section 423 and other related sections:**</w:t>
        <w:br/>
        <w:br/>
        <w:t>* **Section 421 (Dishonest or fraudulent removal or concealment of property):** While both sections aim to protect creditors, Section 421 focuses on the physical act of removing or concealing property, while Section 423 focuses on the fraudulent misrepresentation of the consideration in a deed of transfer.  Section 423 deals with creating a false record, whereas Section 421 deals with the physical disposition of assets.</w:t>
        <w:br/>
        <w:br/>
        <w:t>* **Section 415 (Cheating):** The act of executing a deed with a false statement of consideration might constitute cheating under Section 415, but Section 423 specifically targets this particular form of deception in property transfers.  It provides a targeted remedy for misrepresenting the value exchanged in such transactions.</w:t>
        <w:br/>
        <w:br/>
        <w:t>* **Section 467 (Forgery of valuable security, will, etc.):** If the false statement of consideration is made by forging the deed itself, then the more serious offence of forgery under Section 467 might apply.  Section 423 applies where the deed is genuine but contains a false statement about the consideration.</w:t>
        <w:br/>
        <w:br/>
        <w:br/>
        <w:t>**Illustrations of Section 423:**</w:t>
        <w:br/>
        <w:br/>
        <w:t>* **A, owing a substantial debt to B, sells his property to C but executes a sale deed stating a significantly lower consideration than what C actually paid.  A does this to make it appear he has fewer assets available to satisfy his debt to B.** This act would fall under Section 423.</w:t>
        <w:br/>
        <w:br/>
        <w:t>* **D, intending to evade stamp duty, executes a gift deed transferring property to his son but undervalues the property in the deed to reduce the payable duty.** This misrepresentation of the consideration with the intent to defraud the revenue authorities attracts Section 423.</w:t>
        <w:br/>
        <w:br/>
        <w:br/>
        <w:t>* **E sells a piece of land to F but, to induce F to pay a higher price, falsely states a much higher consideration in the sale deed than what F actually agreed to pay.**  This act of inflating the consideration to defraud the buyer also falls within the purview of Section 423.</w:t>
        <w:br/>
        <w:br/>
        <w:t>**In Conclusion:**</w:t>
        <w:br/>
        <w:br/>
        <w:t>Section 423 of the IPC is a crucial provision designed to protect the integrity of property transactions and prevent the use of deceitful practices in the execution of deeds of transfer. It specifically addresses the fraudulent misrepresentation of consideration and penalizes those who engage in such conduct to defraud creditors, evade taxes, or gain an unfair advantage. Understanding this section is essential for both buyers and sellers of property, as well as for creditors and legal professionals involved in property transactions and debt recovery.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