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426: Punishment for mischief.</w:t>
      </w:r>
    </w:p>
    <w:p>
      <w:r>
        <w:t>## IPC Section 426: Punishment for Mischief</w:t>
        <w:br/>
        <w:br/>
        <w:t>Section 426 of the Indian Penal Code (IPC) outlines the punishment for the offence of mischief as defined in Section 425. It acts as the base provision for sentencing regarding mischief, with subsequent sections (427-440) defining aggravated forms of mischief that carry harsher penalties. Section 426 itself differentiates between mischief committed with respect to property valued at fifty rupees or upwards and mischief committed against property of lesser value. This distinction reflects the principle of proportionality in punishment, with more severe penalties for acts causing greater financial harm.</w:t>
        <w:br/>
        <w:br/>
        <w:t>**Understanding the Elements &amp; Application of Section 426**</w:t>
        <w:br/>
        <w:br/>
        <w:t>Section 426 doesn't define the *act* of mischief itself; that's established by Section 425. Instead, Section 426 outlines the applicable punishment based on the value of the property affected.  To apply Section 426, the prosecution must first prove the offence of mischief under Section 425, which involves demonstrating:</w:t>
        <w:br/>
        <w:br/>
        <w:t>1. **An act causing destruction, damage, diminution in value or utility, or rendering property useless or inoperative.**</w:t>
        <w:br/>
        <w:t>2. **The act being directed towards another person's property (or one's own with intent to harm another).**</w:t>
        <w:br/>
        <w:t>3. **The accused committing the act with the intention to cause wrongful loss or damage or with the knowledge that they are likely to cause such loss or damage.**</w:t>
        <w:br/>
        <w:br/>
        <w:t>Once mischief under Section 425 is established, Section 426 comes into play to determine the appropriate punishment based on the following distinction:</w:t>
        <w:br/>
        <w:br/>
        <w:t>**A. Mischief concerning property worth fifty rupees or upwards:**</w:t>
        <w:br/>
        <w:br/>
        <w:t>If the value of the property damaged or affected by the mischief is fifty rupees or more, the punishment is imprisonment of either description for a term which may extend to three months, or with fine, or with both. This is a more serious penalty than for mischief against less valuable property, reflecting the greater financial harm caused.  It’s crucial to note that the “fifty rupees” threshold is based on the value of the property at the time of the offence, not its current value.</w:t>
        <w:br/>
        <w:br/>
        <w:t>**B. Mischief concerning property worth less than fifty rupees:**</w:t>
        <w:br/>
        <w:br/>
        <w:t>If the value of the property damaged or affected by the mischief is less than fifty rupees, the punishment is fine which may extend to fifty rupees. This lesser penalty acknowledges the relatively minor financial impact of the mischief in such cases.  However, even though the primary punishment is a fine, the court retains the power to impose imprisonment in appropriate circumstances, especially in cases of repeated or malicious mischief.</w:t>
        <w:br/>
        <w:br/>
        <w:t>**Determining the value of the property:**</w:t>
        <w:br/>
        <w:br/>
        <w:t>The value of the property plays a crucial role in determining the applicable punishment under Section 426. This value is typically assessed based on the market value of the property at the time of the offence.  In cases where determining the exact market value is difficult, the court may consider factors such as the cost of repair or replacement, the property's utility to the owner, and expert opinions.</w:t>
        <w:br/>
        <w:br/>
        <w:t>**Distinction between Section 426 and other related sections:**</w:t>
        <w:br/>
        <w:br/>
        <w:t>* **Section 425 (Mischief):**  Section 425 defines the offence of mischief, while Section 426 prescribes the punishment for it.  They are interconnected but distinct provisions.</w:t>
        <w:br/>
        <w:t>* **Sections 427-440 (Mischief with aggravated forms):** These sections define specific types of mischief that carry enhanced punishments due to their greater severity or potential harm.  Section 426 serves as the baseline for punishment, with these subsequent sections increasing the penalties for aggravated forms of mischief.  If the act of mischief qualifies under both Section 426 and one of the aggravated forms (e.g., mischief by fire under Section 435), the more severe punishment prescribed for the aggravated form will apply.</w:t>
        <w:br/>
        <w:t>* **Section 379 (Theft):**  Theft focuses on the dishonest taking of property, whereas mischief focuses on causing damage, destruction, or diminution in value or utility.  The two offences can overlap if the act of theft also involves damage to the property, but they remain distinct legal concepts.</w:t>
        <w:br/>
        <w:br/>
        <w:br/>
        <w:br/>
        <w:t>**Illustrations of Section 426:**</w:t>
        <w:br/>
        <w:br/>
        <w:t>* **A breaks B's window, which is worth 100 rupees.**  This would fall under the first part of Section 426, punishable with imprisonment up to three months, fine, or both.</w:t>
        <w:br/>
        <w:br/>
        <w:t>* **C scratches D's car, causing damage estimated at 30 rupees.**  This would fall under the second part of Section 426, punishable with a fine up to fifty rupees.</w:t>
        <w:br/>
        <w:br/>
        <w:t>* **E destroys F's valuable antique vase worth 10,000 rupees.** While this act qualifies under Section 426, it might also fall under Section 427 (mischief causing damage to the amount of five hundred rupees or upwards), which prescribes a more severe punishment.  Therefore, Section 427 would apply in this case.</w:t>
        <w:br/>
        <w:br/>
        <w:br/>
        <w:br/>
        <w:t>**In Conclusion:**</w:t>
        <w:br/>
        <w:br/>
        <w:t>Section 426 of the IPC is a crucial provision that establishes the framework for punishing the offence of mischief. It differentiates between mischief affecting property of varying values, reflecting the principle of proportionate punishment. Understanding the interplay between Section 425 (defining mischief) and Section 426 (prescribing punishment), as well as the distinction between simple mischief and aggravated forms, is essential for legal professionals, law enforcement, and the public to effectively address instances of property damage and ensure appropriate legal consequences.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