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429: Mischief by killing or maiming cattle, etc., of any value or any animal of the value of fifty rupees.</w:t>
      </w:r>
    </w:p>
    <w:p>
      <w:r>
        <w:t>## IPC Section 429: Mischief by Killing or Maiming Cattle, etc., of Any Value or Any Animal of the Value of Fifty Rupees</w:t>
        <w:br/>
        <w:br/>
        <w:t>Section 429 of the Indian Penal Code (IPC) deals with a more severe form of mischief involving the killing or maiming of certain categories of animals. It builds upon the provisions of Section 428 by extending greater protection to "cattle" and other specified animals and by increasing the penalty for harming animals of higher value.  This section recognizes the crucial role these animals play in agriculture, livelihood, and the economy, thereby justifying the stricter legal consequences for their harm.  As with similar sections, the monetary threshold in Section 429 ("fifty rupees") has been subject to amendments in various states. Therefore, it's crucial to consult the relevant state amendment for the current monetary threshold. This explanation will adhere to the original "fifty rupees" while acknowledging this vital point.</w:t>
        <w:br/>
        <w:br/>
        <w:t>**Understanding the Elements of Section 429**</w:t>
        <w:br/>
        <w:br/>
        <w:t>To establish an offence under Section 429, the prosecution must prove the following elements beyond a reasonable doubt:</w:t>
        <w:br/>
        <w:br/>
        <w:t>1. **Killing or Maiming:** The accused must have either killed or maimed an animal. "Killing" refers to causing the death of the animal. "Maiming" signifies causing grievous hurt or permanent disability, rendering the animal unfit for its intended use.  This encompasses injuries that result in lasting impairment, not merely temporary harm.</w:t>
        <w:br/>
        <w:br/>
        <w:t>2. **Cattle or Other Specified Animals of Any Value:** The section specifically covers "cattle" and other animals of any value. The term "cattle" is not limited to cows or bulls but includes elephants, camels, horses, mules, buffaloes, sheep, goats, or other animals used for riding, draught, or burden.  This broad definition reflects the importance of these animals in various economic and social contexts.  Therefore, even minimal harm to these animals, regardless of their monetary value, falls under this section.</w:t>
        <w:br/>
        <w:br/>
        <w:t>3. **Any Animal of the Value of Fifty Rupees or Upwards:**  Alternatively, the section also covers any animal, not just cattle or the other specified animals, if its value is fifty rupees or more. This provision extends protection to other animals like dogs, cats, poultry, etc., if their value exceeds the specified threshold. This distinguishes it from Section 428, which applies to animals of a lower value (ten rupees).</w:t>
        <w:br/>
        <w:br/>
        <w:t>4. **Intention or Knowledge:** The accused must have acted with the intention to cause wrongful loss or damage to the public or any person, or with the knowledge that they are likely to cause such wrongful loss or damage. This means the accused must have either intended to harm the animal or known that their actions were likely to result in its death or maiming.  Accidental injury or negligence, even if it results in the death or maiming of the animal, would not be sufficient to attract this section.</w:t>
        <w:br/>
        <w:br/>
        <w:t>**Determining the Value of the Animal:**</w:t>
        <w:br/>
        <w:br/>
        <w:t>The principles for determining the value of an animal under Section 429 are similar to those under Section 428 and include considering market value, utility value, and potentially sentimental value. Expert opinions might be necessary for rare or specialized animals.  However, for "cattle" and other specified animals, the value is irrelevant as any harm to them, regardless of monetary value, is covered under this section.</w:t>
        <w:br/>
        <w:br/>
        <w:br/>
        <w:t>**Punishment under Section 429:**</w:t>
        <w:br/>
        <w:br/>
        <w:t>Section 429 prescribes imprisonment of either description for a term which may extend to five years, or with fine, or with both. This is a significantly more severe punishment than that under Section 428 (two years) and Section 426 (three months or fine).  The increased penalty reflects the greater importance attached to the animals protected under this section and the greater economic impact of their harm.</w:t>
        <w:br/>
        <w:br/>
        <w:t>**Distinction between Section 429 and other related sections:**</w:t>
        <w:br/>
        <w:br/>
        <w:t>* **Section 425 (Mischief):**  Section 425 defines mischief generally, while Section 429 addresses a specific and aggravated form of mischief related to certain animals.</w:t>
        <w:br/>
        <w:br/>
        <w:t>* **Section 426 (Punishment for mischief):** Section 426 prescribes the punishment for simple mischief, while Section 429 imposes a much harsher penalty for harming the specified animals.</w:t>
        <w:br/>
        <w:br/>
        <w:br/>
        <w:t>* **Section 428 (Mischief by killing or maiming animal of the value of ten rupees):** Section 428 deals with the killing or maiming of animals of lower value (ten rupees) or animals not falling under the category of "cattle" as defined in Section 429. Section 429 applies to "cattle" of any value or any other animal of fifty rupees or more in value.</w:t>
        <w:br/>
        <w:br/>
        <w:t>* **Section 427 (Mischief causing damage to the amount of fifty rupees):** While both sections deal with mischief causing a specific monetary loss, Section 427 focuses on property in general, while Section 429 specifically targets certain animals.</w:t>
        <w:br/>
        <w:br/>
        <w:br/>
        <w:t>**Illustrations of Section 429:**</w:t>
        <w:br/>
        <w:br/>
        <w:t>* **A poisons B's cow, knowing it will be fatal.** This act, regardless of the cow's value, falls under Section 429.</w:t>
        <w:br/>
        <w:br/>
        <w:t>* **C deliberately runs over D's goat with his car, causing serious injuries.**  Since goats are included in the definition of "cattle" under Section 429, this act falls under this section regardless of the goat's value.</w:t>
        <w:br/>
        <w:br/>
        <w:t>* **E shoots F's prize-winning racehorse, worth 1 lakh rupees, out of jealousy.** This act would fall under Section 429, as the value of the horse exceeds fifty rupees.  It may also attract other sections related to mischief causing specific amounts of damage, if applicable.</w:t>
        <w:br/>
        <w:br/>
        <w:br/>
        <w:br/>
        <w:t>**In Conclusion:**</w:t>
        <w:br/>
        <w:br/>
        <w:t>Section 429 of the IPC serves as a crucial provision for protecting valuable animals, particularly those used in agriculture and other essential activities, from intentional harm. It provides a stringent penalty for killing or maiming such animals, reflecting their economic and social significance. Understanding the elements of Section 429, its specific coverage of "cattle" and other animals, the value thresholds, and its relationship with other related sections is essential for legal professionals, law enforcement, animal welfare organizations, and the public to effectively address animal cruelty and ensure appropriate legal consequences. It is also crucial to consult the relevant state amendments for the current applicable monetary thresholds.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