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431: Mischief by injury to public road, bridge, river or channel.</w:t>
      </w:r>
    </w:p>
    <w:p>
      <w:r>
        <w:t>## IPC Section 431: Mischief by Injury to Public Road, Bridge, River or Channel</w:t>
        <w:br/>
        <w:br/>
        <w:t>Section 431 of the Indian Penal Code (IPC) addresses a specific form of mischief that targets public infrastructure related to transportation and water resources. This section recognizes the essential role of public roads, bridges, rivers, and channels in facilitating movement, commerce, and access to water, and imposes stringent penalties for acts that damage or disrupt these vital resources.  The section emphasizes the public nature of the affected infrastructure and the potential widespread impact of such mischief.</w:t>
        <w:br/>
        <w:br/>
        <w:t>**Understanding the Elements of Section 431**</w:t>
        <w:br/>
        <w:br/>
        <w:t>To secure a conviction under Section 431, the prosecution must prove the following elements beyond a reasonable doubt:</w:t>
        <w:br/>
        <w:br/>
        <w:t>1. **Injury or Obstruction:** The accused must have caused injury or obstruction to a public road, bridge, river, or channel.</w:t>
        <w:br/>
        <w:br/>
        <w:t xml:space="preserve">    * **Injury:** This encompasses any damage, destruction, or impairment to the physical structure or functionality of the public infrastructure.  This can include damaging the surface of a road, weakening a bridge's structural integrity, polluting a river, or blocking a channel's flow.  The injury doesn't need to be complete destruction; any damage that affects the usability or safety of the infrastructure is sufficient.</w:t>
        <w:br/>
        <w:br/>
        <w:t xml:space="preserve">    * **Obstruction:**  This involves creating a barrier or impediment that hinders the normal use of the public infrastructure.  This can include placing obstacles on a road, blocking a bridge, diverting a river's flow, or creating a blockage in a channel. The obstruction must be substantial enough to significantly interfere with the intended use of the infrastructure.</w:t>
        <w:br/>
        <w:br/>
        <w:t>2. **Public Road, Bridge, River or Channel:** The infrastructure targeted must be a public road, bridge, river, or channel. This means the infrastructure is accessible to the general public and serves a common purpose.  Private roads, bridges, or waterways are not covered under this section unless the act of mischief also affects public access or use.</w:t>
        <w:br/>
        <w:br/>
        <w:t>3. **Intention or Knowledge:** The accused must have acted with the intention to cause, or with the knowledge that he is likely to cause, wrongful loss or damage to the public or any person.  This means the accused must have either intended to damage or obstruct the public infrastructure or known that their actions were likely to have that effect. Accidental damage or unintentional obstruction, even if it causes similar disruption, is insufficient to establish this offence.  The prosecution must demonstrate the accused's awareness of the potential consequences of their actions.</w:t>
        <w:br/>
        <w:br/>
        <w:br/>
        <w:t>**Distinction between Section 431 and other related sections:**</w:t>
        <w:br/>
        <w:br/>
        <w:t>* **Section 425 (Mischief):** Section 425 defines the general offence of mischief, while Section 431 specifies a particular type of mischief directed at public infrastructure related to transportation and water resources.</w:t>
        <w:br/>
        <w:br/>
        <w:t>* **Section 426 (Punishment for mischief):** Section 426 prescribes the punishment for simple mischief, while Section 431 carries a harsher penalty reflecting the greater public impact of damaging or disrupting essential infrastructure.</w:t>
        <w:br/>
        <w:br/>
        <w:t>* **Section 427 (Mischief causing damage to the amount of fifty rupees):**  Section 427 focuses on the monetary value of the damage caused, while Section 431 focuses on the public nature of the targeted infrastructure, regardless of the specific monetary value of the damage.</w:t>
        <w:br/>
        <w:br/>
        <w:t>* **Section 430 (Mischief by injury to works of irrigation or by wrongfully diverting water):** While both sections deal with interference with water resources, Section 430 specifically addresses damage to irrigation works and wrongful diversion of water for agricultural or other lawful purposes. Section 431, on the other hand, focuses on damage or obstruction to public rivers and channels, encompassing a broader range of potential harm beyond just affecting irrigation.</w:t>
        <w:br/>
        <w:br/>
        <w:t>* **Section 132 (Abetment of mutiny, if mutiny is committed in consequence thereof):** While seemingly unrelated, Section 132 becomes relevant if the mischief under Section 431 is committed with the intention of facilitating a mutiny, and a mutiny actually occurs in consequence of that mischief.  This highlights the potential seriousness of disrupting essential infrastructure, especially in sensitive contexts.</w:t>
        <w:br/>
        <w:br/>
        <w:br/>
        <w:br/>
        <w:t>**Punishment under Section 431:**</w:t>
        <w:br/>
        <w:br/>
        <w:t>Section 431 prescribes imprisonment of either description for a term which may extend to five years, or with fine, or with both. This is a significantly harsher penalty than that for simple mischief under Section 426, emphasizing the importance of protecting public infrastructure and the potential widespread disruption caused by its damage or obstruction.</w:t>
        <w:br/>
        <w:br/>
        <w:br/>
        <w:t>**Illustrations of Section 431:**</w:t>
        <w:br/>
        <w:br/>
        <w:t>* **A digs a large hole in the middle of a public road, knowing that it will create a hazard for vehicles and pedestrians.**  This act falls under Section 431.</w:t>
        <w:br/>
        <w:br/>
        <w:t>* **B damages a bridge's support beams, weakening its structural integrity and endangering public safety.** This also falls under Section 431.</w:t>
        <w:br/>
        <w:br/>
        <w:t>* **C dumps toxic waste into a public river, polluting the water source and potentially harming aquatic life and human health.**  This act would also be covered under Section 431.</w:t>
        <w:br/>
        <w:br/>
        <w:br/>
        <w:t>* **D blocks a public channel used for navigation, preventing boats from passing through.**  This obstruction of a public waterway falls under Section 431.</w:t>
        <w:br/>
        <w:br/>
        <w:br/>
        <w:t>**In Conclusion:**</w:t>
        <w:br/>
        <w:br/>
        <w:t>Section 431 of the IPC plays a vital role in safeguarding public infrastructure related to transportation and water resources. It provides a robust legal framework for addressing acts of mischief that damage or disrupt these essential facilities, recognizing the potential for widespread harm and disruption.  Understanding the elements of this section, its scope, and the severity of the punishment it mandates is crucial for legal professionals, law enforcement, infrastructure management authorities, and the public to effectively prevent and address such acts of mischief and maintain the integrity of public resources.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