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432: Mischief by causing inundation or obstruction to public drainage attended with damage.</w:t>
      </w:r>
    </w:p>
    <w:p>
      <w:r>
        <w:t>## IPC Section 432: Mischief by Causing Inundation or Obstruction to Public Drainage Attended with Damage – A Detailed Explanation</w:t>
        <w:br/>
        <w:br/>
        <w:t>Section 432 of the Indian Penal Code (IPC) addresses the criminal act of causing mischief by creating inundation or obstructing public drainage, leading to damage. This section targets acts that interfere with the proper functioning of public drainage systems, resulting in harm or loss. It recognizes the importance of these systems for public health, safety, and convenience, and penalizes actions that compromise their effectiveness.</w:t>
        <w:br/>
        <w:br/>
        <w:t>**Definition of Key Terms:**</w:t>
        <w:br/>
        <w:br/>
        <w:t>To understand Section 432 fully, it's crucial to define the key terms it employs:</w:t>
        <w:br/>
        <w:br/>
        <w:t>* **Mischief:** In the context of the IPC, mischief is defined under Section 425. It encompasses any act committed with the intent to cause, or knowing that it is likely to cause, wrongful loss or damage to the public or any person. Wrongful loss or damage refers to any impairment of value, utility, or usefulness of property.</w:t>
        <w:br/>
        <w:br/>
        <w:t>* **Inundation:**  This refers to the flooding or overflowing of an area with water. Within the scope of Section 432, it signifies an artificially induced flood caused by the accused's actions rather than a natural occurrence.</w:t>
        <w:br/>
        <w:br/>
        <w:t>* **Obstruction to Public Drainage:** This covers any act that hinders the free flow of water through a designated drainage system meant for public use. This could include blocking channels, culverts, drains, or any other part of the system. The drainage system must be recognized as 'public,' implying it is intended for the common benefit of the community and typically maintained by public authorities.</w:t>
        <w:br/>
        <w:br/>
        <w:t>* **Attended with Damage:** This crucial phrase signifies that the act of inundation or obstruction must result in actual damage. This damage can be to public or private property, impacting its value, utility, or usability. Mere obstruction without consequential damage wouldn't fall under this section.</w:t>
        <w:br/>
        <w:br/>
        <w:t>**Essential Elements of the Offence:**</w:t>
        <w:br/>
        <w:br/>
        <w:t>To establish an offence under Section 432, the prosecution must prove the following elements beyond reasonable doubt:</w:t>
        <w:br/>
        <w:br/>
        <w:t>1. **Act of Causing Inundation or Obstruction:** The accused must have committed a positive act that directly resulted in either the inundation of an area or the obstruction of a public drainage system. Mere negligence or inaction wouldn't suffice.  The act must be deliberate and directly linked to the resulting inundation or obstruction.</w:t>
        <w:br/>
        <w:br/>
        <w:t>2. **Public Drainage System:** The drainage system affected must be designated for public use and accessible to the community. Private drainage systems are not covered under this section. The system's public nature is typically established through its construction and maintenance by government authorities or its dedicated use for public sanitation and drainage.</w:t>
        <w:br/>
        <w:br/>
        <w:t>3. **Intention or Knowledge:** The accused must have acted with the intention to cause inundation or obstruction, or with the knowledge that such consequences were likely.  If the act was unintentional and without foreseeable consequences, the section won't apply. This element focuses on the accused's mental state at the time of the act.</w:t>
        <w:br/>
        <w:br/>
        <w:t>4. **Damage as a Consequence:**  The inundation or obstruction must have caused actual damage to public or private property. This damage must be a direct result of the accused's actions. The nature and extent of the damage are relevant for sentencing, but even minor damage would fulfill this requirement.  The prosecution must clearly establish the causal link between the act and the damage.</w:t>
        <w:br/>
        <w:br/>
        <w:t>**Examples of Acts Covered under Section 432:**</w:t>
        <w:br/>
        <w:br/>
        <w:t>* Deliberately breaching a dam or embankment, leading to flooding of surrounding areas and damage to crops or property.</w:t>
        <w:br/>
        <w:t>* Dumping large amounts of debris or waste into a public drain, causing blockage and subsequent flooding, damaging nearby houses.</w:t>
        <w:br/>
        <w:t>* Constructing a structure that encroaches upon a public drainage channel, impeding water flow and causing waterlogging and damage to public roads.</w:t>
        <w:br/>
        <w:t>* Diverting the natural course of a water body that feeds into a public drainage system, causing overflow and damage to adjacent properties.</w:t>
        <w:br/>
        <w:br/>
        <w:t>**Punishment:**</w:t>
        <w:br/>
        <w:br/>
        <w:t>Section 432 prescribes punishment with imprisonment of either description for a term which may extend to five years, or with fine, or with both.  The "either description" implies that the imprisonment can be rigorous (with hard labour) or simple. The quantum of punishment depends on the severity of the damage caused, the intent of the accused, and other relevant factors considered by the court.</w:t>
        <w:br/>
        <w:br/>
        <w:br/>
        <w:t>**Difference from other Sections:**</w:t>
        <w:br/>
        <w:br/>
        <w:t>Section 432 is distinct from other sections dealing with mischief. For instance, Section 430 deals with mischief by causing inundation or obstruction to navigation or irrigation works, while Section 431 addresses mischief by injury to public roads, bridges, navigable rivers, or channels. Section 427 deals with mischief causing damage to the amount of fifty rupees or upwards. The specificity of Section 432 lies in its focus on public drainage systems and the resultant damage from inundation or obstruction.</w:t>
        <w:br/>
        <w:br/>
        <w:br/>
        <w:t>**Conclusion:**</w:t>
        <w:br/>
        <w:br/>
        <w:t>Section 432 of the IPC serves as a deterrent against acts that jeopardize the functionality of public drainage systems. It emphasizes the importance of these systems for public well-being and penalizes actions causing damage through inundation or obstruction. The section’s application hinges on proving the essential elements of a deliberate act, targeting a public drainage system, with the intent or knowledge of causing inundation or obstruction, ultimately resulting in demonstrable damage.  Understanding the nuances of this section is crucial for both law enforcement and citizens to prevent and address such offenses effectively.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