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433: Mischief by destroying, moving or rendering less useful a light-house or sea-mark.</w:t>
      </w:r>
    </w:p>
    <w:p>
      <w:r>
        <w:t>## IPC Section 433: Mischief by Destroying, Moving, or Rendering Less Useful a Lighthouse or Sea-mark – A Detailed Explanation</w:t>
        <w:br/>
        <w:br/>
        <w:t>Section 433 of the Indian Penal Code (IPC) addresses the specific criminal act of causing mischief by damaging or interfering with the functionality of lighthouses or sea-marks. This section recognizes the critical role these navigational aids play in maritime safety and penalizes actions that compromise their effectiveness, potentially endangering lives and property at sea.</w:t>
        <w:br/>
        <w:br/>
        <w:t>**Definition of Key Terms:**</w:t>
        <w:br/>
        <w:br/>
        <w:t>Understanding Section 433 requires a clear definition of the key terms involved:</w:t>
        <w:br/>
        <w:br/>
        <w:t>* **Mischief:** As defined under Section 425 of the IPC, mischief involves any intentional act, or an act performed with the knowledge that it is likely to cause wrongful loss or damage to the public or any person.  Wrongful loss or damage encompasses any impairment of the value, utility, or usefulness of property.</w:t>
        <w:br/>
        <w:br/>
        <w:t>* **Destroying:** This refers to completely demolishing or obliterating a lighthouse or sea-mark, rendering it entirely unusable.</w:t>
        <w:br/>
        <w:br/>
        <w:t>* **Moving:** This encompasses physically displacing a lighthouse or sea-mark from its designated location, thereby disrupting its navigational function. This could involve shifting the entire structure or crucial components that affect its operation.</w:t>
        <w:br/>
        <w:br/>
        <w:t>* **Rendering Less Useful:** This covers any act that impairs the effectiveness of a lighthouse or sea-mark without necessarily destroying or moving it. This could include damaging the light source, obscuring the signal, tampering with the mechanism, or any other act that diminishes its ability to guide vessels.</w:t>
        <w:br/>
        <w:br/>
        <w:t>* **Lighthouse:** A lighthouse is a tower, building, or other structure designed to emit a bright light for the guidance of ships in navigating coastal waters, channels, or harbor entrances.</w:t>
        <w:br/>
        <w:br/>
        <w:t>* **Sea-mark:** This broader term encompasses any fixed or floating object, other than a lighthouse, specifically designed and placed to aid navigation. This includes buoys, beacons, daymarks, and other navigational aids that provide location information, warn of hazards, or mark shipping channels.</w:t>
        <w:br/>
        <w:br/>
        <w:br/>
        <w:t>**Essential Elements of the Offence:**</w:t>
        <w:br/>
        <w:br/>
        <w:t>To establish an offence under Section 433, the prosecution must prove the following elements beyond reasonable doubt:</w:t>
        <w:br/>
        <w:br/>
        <w:t>1. **Act of Destruction, Moving, or Rendering Less Useful:** The accused must have committed a positive act that directly resulted in either the destruction, moving, or impairment of the usefulness of a lighthouse or sea-mark.  Mere negligence or inaction would not be sufficient. The act must be deliberate and causally linked to the resulting damage or interference.</w:t>
        <w:br/>
        <w:br/>
        <w:t>2. **Lighthouse or Sea-mark:** The object affected must be a recognized lighthouse or sea-mark. This requires demonstrating that the structure or object served a navigational purpose and was intended to aid maritime traffic. Privately owned lights or markers not officially recognized as navigational aids would not fall under this section.</w:t>
        <w:br/>
        <w:br/>
        <w:t>3. **Intention or Knowledge:** The accused must have acted with the intention to destroy, move, or render less useful the lighthouse or sea-mark, or with the knowledge that such consequences were likely.  An accidental act without foreseeable consequences would not qualify. The prosecution must establish the accused's mental state at the time of the act.</w:t>
        <w:br/>
        <w:br/>
        <w:t>**Examples of Acts Covered under Section 433:**</w:t>
        <w:br/>
        <w:br/>
        <w:t>* Deliberately demolishing a lighthouse structure with explosives.</w:t>
        <w:br/>
        <w:t>* Vandalizing the light source of a lighthouse, rendering it unable to emit a signal.</w:t>
        <w:br/>
        <w:t>* Shifting a buoy from its designated location, misleading ships about the location of a channel or hazard.</w:t>
        <w:br/>
        <w:t>* Tampering with the mechanism of a beacon, causing it to malfunction and provide incorrect information.</w:t>
        <w:br/>
        <w:t>* Obscuring a daymark with paint or other materials, making it less visible to approaching vessels.</w:t>
        <w:br/>
        <w:br/>
        <w:t>**Punishment:**</w:t>
        <w:br/>
        <w:br/>
        <w:t>Section 433 prescribes a severe punishment of imprisonment for life, or imprisonment of either description for a term which may extend to ten years, and shall also be liable to fine. The "either description" denotes that the imprisonment can be rigorous (with hard labour) or simple. The severity of the punishment underscores the potential gravity of the offence, considering the significant risk to maritime safety involved in compromising navigational aids.</w:t>
        <w:br/>
        <w:br/>
        <w:t>**Difference from Other Sections:**</w:t>
        <w:br/>
        <w:br/>
        <w:t>Section 433 is distinct from other sections related to mischief due to its specific focus on lighthouses and sea-marks. It highlights the unique importance of these navigational aids and the severe consequences that can arise from their disruption. While other sections, like Section 427, address general mischief causing damage, Section 433 targets acts specifically aimed at disrupting maritime navigation, thereby justifying the harsher penalties.</w:t>
        <w:br/>
        <w:br/>
        <w:t>**Rationale behind Section 433:**</w:t>
        <w:br/>
        <w:br/>
        <w:t>The stringent punishment prescribed under Section 433 reflects the vital role lighthouses and sea-marks play in ensuring safe navigation.  These aids help prevent shipwrecks, collisions, and groundings, protecting lives and property at sea. Disrupting their functionality can have catastrophic consequences, especially in adverse weather conditions or congested waterways. The section aims to deter such acts by imposing a substantial penalty, reflecting the potential magnitude of the harm caused.</w:t>
        <w:br/>
        <w:br/>
        <w:br/>
        <w:t>**Conclusion:**</w:t>
        <w:br/>
        <w:br/>
        <w:t>Section 433 of the IPC serves as a critical safeguard for maritime safety by criminalizing acts that jeopardize the functionality of lighthouses and sea-marks.  The section's strict penalties underscore the potential gravity of such actions and emphasize the importance of protecting these navigational aids. Understanding the provisions of this section is crucial for law enforcement agencies, maritime authorities, and the public to ensure the continued safety and efficiency of maritime navigation.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