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437: Mischief with intent to destroy or make unsafe a decked vessel or one of twenty tons burden.</w:t>
      </w:r>
    </w:p>
    <w:p>
      <w:r>
        <w:t>## IPC Section 437: Mischief with Intent to Destroy or Make Unsafe a Decked Vessel or One of Twenty Tons Burden – A Detailed Explanation</w:t>
        <w:br/>
        <w:br/>
        <w:t>Section 437 of the Indian Penal Code (IPC) addresses the specific criminal act of mischief committed with the intent to destroy or render unsafe a decked vessel or any vessel exceeding twenty tons burden. This section recognizes the potential dangers associated with tampering with vessels of this size, especially concerning maritime safety and potential loss of life or property at sea.</w:t>
        <w:br/>
        <w:br/>
        <w:t>**Definition of Key Terms:**</w:t>
        <w:br/>
        <w:br/>
        <w:t>Understanding Section 437 requires a clear definition of the key terms:</w:t>
        <w:br/>
        <w:br/>
        <w:t>* **Mischief:** As defined in Section 425 of the IPC, mischief encompasses any intentional act, or an act performed with the knowledge that it is likely to cause wrongful loss or damage to the public or any person. Wrongful loss or damage refers to any impairment of the value, utility, or usefulness of property.</w:t>
        <w:br/>
        <w:br/>
        <w:t>* **Intent to Destroy:** This crucial element signifies the specific mental state required for this offence. The act must be committed with the deliberate intention to destroy the vessel, rendering it completely unusable.</w:t>
        <w:br/>
        <w:br/>
        <w:t>* **Intent to Make Unsafe:** This alternative element broadens the scope of the section to include acts intended to compromise the vessel's seaworthiness, even if not completely destroying it.  This could involve damaging crucial components, creating leaks, or otherwise rendering the vessel unsafe for navigation.</w:t>
        <w:br/>
        <w:br/>
        <w:t>* **Decked Vessel:**  A decked vessel is a ship or boat that has a permanent covering over the hull or part of the hull, providing shelter and protecting cargo or passengers from the elements.  This covering, known as the deck, contributes significantly to the structural integrity and safety of the vessel.</w:t>
        <w:br/>
        <w:br/>
        <w:t>* **Vessel of Twenty Tons Burden:** This refers to any vessel with a carrying capacity of twenty tons or more.  "Burden" in this context refers to the vessel's cargo-carrying capacity, indicating its size and potential impact in case of an incident.  The inclusion of this criterion highlights the greater risk associated with larger vessels.</w:t>
        <w:br/>
        <w:br/>
        <w:br/>
        <w:t>**Essential Elements of the Offence:**</w:t>
        <w:br/>
        <w:br/>
        <w:t>To establish an offence under Section 437, the prosecution must prove the following elements beyond reasonable doubt:</w:t>
        <w:br/>
        <w:br/>
        <w:t>1. **Act of Mischief:** The accused must have committed an act of mischief targeting a decked vessel or a vessel of twenty tons burden. This could involve various actions, such as damaging the hull, tampering with the engine, or removing essential equipment.</w:t>
        <w:br/>
        <w:br/>
        <w:t>2. **Intent to Destroy or Make Unsafe:** The act must be committed with the specific intention to either destroy the vessel completely or render it unsafe for navigation. The intent must exist at the time of committing the act. Mere negligence or accidental damage wouldn't suffice for this section.</w:t>
        <w:br/>
        <w:br/>
        <w:t>3. **Decked Vessel or Vessel of Twenty Tons Burden:** The target of the mischief must be either a decked vessel or any vessel with a carrying capacity of twenty tons or more.  The prosecution must establish this fact through evidence related to the vessel's design and capacity.</w:t>
        <w:br/>
        <w:br/>
        <w:br/>
        <w:br/>
        <w:t>**Examples of Acts Covered Under Section 437:**</w:t>
        <w:br/>
        <w:br/>
        <w:t>* Deliberately creating holes in the hull of a decked vessel with the intent to sink it.</w:t>
        <w:br/>
        <w:t>* Sabotaging the engine of a vessel exceeding twenty tons burden with the intention of disabling it at sea.</w:t>
        <w:br/>
        <w:t>* Removing essential navigational equipment from a decked vessel with the intent to make it unsafe for navigation.</w:t>
        <w:br/>
        <w:t>* Damaging the rudder or steering mechanism of a large vessel with the intent to compromise its maneuverability.</w:t>
        <w:br/>
        <w:br/>
        <w:br/>
        <w:br/>
        <w:t>**Punishment:**</w:t>
        <w:br/>
        <w:br/>
        <w:t>Section 437 prescribes a severe punishment of imprisonment of either description for a term which may extend to ten years, and shall also be liable to fine. "Either description" signifies that the imprisonment can be rigorous (with hard labour) or simple.  The severity of the punishment reflects the potential gravity of the offence, considering the risks to maritime safety and potential loss of life or property at sea.</w:t>
        <w:br/>
        <w:br/>
        <w:br/>
        <w:t>**Difference from other Sections:**</w:t>
        <w:br/>
        <w:br/>
        <w:t>Section 437 distinguishes itself from other mischief sections by specifically targeting vessels and focusing on the intent to destroy or make them unsafe.  While other sections, like Section 427, deal with general mischief causing damage, Section 437 emphasizes the unique context of maritime safety and the potential consequences of tampering with vessels.  This specific focus justifies the distinct legal treatment and penalties.  Furthermore, it differs from Section 436, which deals with mischief by fire or explosive substance, as Section 437 doesn't specify the means of mischief, focusing solely on the intent and the target vessel.</w:t>
        <w:br/>
        <w:br/>
        <w:br/>
        <w:br/>
        <w:t>**Rationale behind Section 437:**</w:t>
        <w:br/>
        <w:br/>
        <w:t>Vessels, especially decked vessels and those exceeding twenty tons burden, play a crucial role in maritime transport and often carry significant numbers of passengers or valuable cargo.  Compromising their safety can have catastrophic consequences, leading to loss of life, environmental damage, and economic disruption.  Section 437 aims to deter such acts by imposing substantial penalties, reflecting the potential magnitude of the harm caused.</w:t>
        <w:br/>
        <w:br/>
        <w:br/>
        <w:t>**Conclusion:**</w:t>
        <w:br/>
        <w:br/>
        <w:t>Section 437 of the IPC serves as a vital safeguard for maritime safety by criminalizing acts of mischief intended to destroy or render unsafe decked vessels or those exceeding twenty tons burden.  The section's stringent penalties underscore the potential gravity of such actions and emphasize the importance of protecting vessels and ensuring the safety of maritime navigation.  Understanding the provisions of this section is crucial for law enforcement agencies, maritime authorities, and the public to maintain the security and integrity of maritime transport.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