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440: Mischief committed after preparation made for causing death or hurt.</w:t>
      </w:r>
    </w:p>
    <w:p>
      <w:r>
        <w:t>## IPC Section 440: Mischief Committed After Preparation Made for Causing Death or Hurt – A Detailed Explanation</w:t>
        <w:br/>
        <w:br/>
        <w:t>Section 440 of the Indian Penal Code (IPC) addresses a specific and aggravated form of mischief where the act is committed after preparations have been made for causing death or hurt. This section recognizes the heightened criminal intent and potential for violence associated with such acts, even if the intended death or hurt does not ultimately occur.  The focus is on the preparatory actions and the underlying malicious intent, which justify a more severe punishment compared to ordinary mischief.</w:t>
        <w:br/>
        <w:br/>
        <w:t>**Definition of Key Terms:**</w:t>
        <w:br/>
        <w:br/>
        <w:t>Understanding Section 440 requires a precise definition of the key terms involved:</w:t>
        <w:br/>
        <w:br/>
        <w:t>* **Mischief:**  As defined in Section 425 of the IPC, mischief encompasses any intentional act, or an act performed with the knowledge that it is likely to cause wrongful loss or damage to the public or any person.  Wrongful loss or damage refers to any impairment of the value, utility, or usefulness of property.</w:t>
        <w:br/>
        <w:br/>
        <w:t>* **Preparation Made for Causing Death or Hurt:** This crucial element distinguishes Section 440 from ordinary mischief. It signifies that the accused has taken concrete steps to prepare for causing death or hurt to another person. This preparation must go beyond mere intention and involve tangible actions towards realizing that intent. The preparation should be directly linked to the potential infliction of death or hurt, not simply general preparations for other activities.</w:t>
        <w:br/>
        <w:br/>
        <w:t>* **Death:** The cessation of all biological functions that sustain a living organism.</w:t>
        <w:br/>
        <w:br/>
        <w:t>* **Hurt:**  As defined in Section 319 of the IPC, hurt refers to bodily pain, disease, or infirmity caused to any person.</w:t>
        <w:br/>
        <w:br/>
        <w:br/>
        <w:t>**Essential Elements of the Offence:**</w:t>
        <w:br/>
        <w:br/>
        <w:t>To establish an offence under Section 440, the prosecution must prove the following elements beyond reasonable doubt:</w:t>
        <w:br/>
        <w:br/>
        <w:t>1. **Commission of Mischief:** The accused must have committed an act of mischief, as defined in Section 425 of the IPC.  This involves intentionally causing wrongful loss or damage to property.</w:t>
        <w:br/>
        <w:br/>
        <w:t>2. **Prior Preparation for Causing Death or Hurt:** The act of mischief must be committed after the accused has made preparations for causing death or hurt to another person.  This preparation must be demonstrably linked to the potential infliction of violence, not just general preparations for other activities.</w:t>
        <w:br/>
        <w:br/>
        <w:t>3. **Connection between Preparation and Mischief:** While a direct causal link between the intended violence and the committed mischief is not strictly required, the context should suggest that the preparation for causing death or hurt was somehow related to the subsequent act of mischief. This could involve creating a diversion, intimidating someone, or seeking revenge.</w:t>
        <w:br/>
        <w:br/>
        <w:br/>
        <w:t>**Examples of Acts Covered Under Section 440:**</w:t>
        <w:br/>
        <w:br/>
        <w:t>* Gathering weapons and laying in wait to attack someone, but then, instead of attacking, setting fire to their car (an act of mischief).</w:t>
        <w:br/>
        <w:t>* Preparing a poisonous substance to harm someone, but then, instead of using it, damaging their property (an act of mischief).</w:t>
        <w:br/>
        <w:t>* Assembling materials for constructing a bomb to injure someone, but then, instead of detonating it, vandalizing their house (an act of mischief).</w:t>
        <w:br/>
        <w:br/>
        <w:br/>
        <w:t>**Punishment:**</w:t>
        <w:br/>
        <w:br/>
        <w:t>Section 440 prescribes a significantly enhanced punishment compared to ordinary mischief: imprisonment of either description for a term which may extend to five years, and shall also be liable to fine. "Either description" implies that the imprisonment can be rigorous (with hard labour) or simple.  The increased severity of the punishment reflects the greater criminal intent and potential for violence associated with such acts.</w:t>
        <w:br/>
        <w:br/>
        <w:br/>
        <w:t>**Difference from other Sections:**</w:t>
        <w:br/>
        <w:br/>
        <w:t>Section 440 differentiates itself from other mischief sections by focusing specifically on the preparatory acts for causing death or hurt that precede the act of mischief.  While other sections address various forms of mischief, Section 440 emphasizes the heightened criminal intent and potential for violence indicated by the prior preparations. This distinct element justifies the stricter penalty.  It's crucial to note that the intended death or hurt doesn't need to actually occur for this section to apply; the focus is on the preparation and the subsequent mischief.</w:t>
        <w:br/>
        <w:br/>
        <w:br/>
        <w:t>**Rationale behind Section 440:**</w:t>
        <w:br/>
        <w:br/>
        <w:t>Making preparations for causing death or hurt demonstrates a clear intent towards violence, even if the intended violence doesn't ultimately materialize. The subsequent commission of mischief in such a context suggests a malicious intent and a disregard for the law that goes beyond ordinary mischief. Section 440 aims to address this heightened criminality by imposing a harsher penalty, deterring such preparatory acts and the potential escalation to violence.</w:t>
        <w:br/>
        <w:br/>
        <w:br/>
        <w:t>**Conclusion:**</w:t>
        <w:br/>
        <w:br/>
        <w:t>Section 440 of the IPC plays a vital role in preventing escalation of violence and addressing the malicious intent demonstrated by individuals who commit mischief after preparing to cause death or hurt.  The section's enhanced penalty reflects the gravity of such actions and emphasizes the importance of deterring both the preparatory acts and the subsequent mischief. Understanding the provisions of this section is crucial for law enforcement agencies, legal professionals, and the public to effectively address and prevent such offences.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