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452: House-trespass after preparation for hurt, assault or wrongful restraint.</w:t>
      </w:r>
    </w:p>
    <w:p>
      <w:r>
        <w:t>## IPC Section 452: House-Trespass After Preparation for Hurt, Assault, or Wrongful Restraint - A Detailed Analysis</w:t>
        <w:br/>
        <w:br/>
        <w:t>Section 452 of the Indian Penal Code (IPC) deals with the aggravated form of house-trespass, specifically when such trespass is committed after preparation for causing hurt, assault, or wrongful restraint. It signifies a higher degree of criminal intent and potential harm compared to simple trespass (Section 441). This section underscores the sanctity of a person's dwelling and the right to feel safe and secure within it.  The provision acknowledges that trespass coupled with preparation for violence represents a more significant threat and, therefore, warrants a stricter punishment.</w:t>
        <w:br/>
        <w:br/>
        <w:t>**Dissecting the Elements of Section 452:**</w:t>
        <w:br/>
        <w:br/>
        <w:t>To establish an offense under Section 452, the prosecution must prove the following elements beyond reasonable doubt:</w:t>
        <w:br/>
        <w:br/>
        <w:t>1. **House-trespass:**  The foundation of this offense lies in the commission of house-trespass as defined under Section 441 of the IPC. This means entering into or remaining in any building, tent, or vessel used as a human dwelling, or any enclosed space used as a place for worship, or as a place for the custody of property, without the consent of the person in possession or having reason to believe that such consent has been given.  This element establishes the unlawful intrusion into a protected space.</w:t>
        <w:br/>
        <w:br/>
        <w:t>2. **Preparation:** The second crucial element is the "preparation" for committing hurt, assault, or wrongful restraint. This preparation doesn't necessarily mean the accused must have completed all arrangements for the intended crime.  It suffices if the actions and circumstances indicate a clear intent and an active move towards committing one of the specified offenses.  Mere intention is insufficient; concrete steps demonstrating preparation are necessary.  The preparation must be evident and demonstrable through evidence.  Examples could include carrying weapons, gathering accomplices, concealing identity, or adopting a threatening posture.  The nature of the preparation will depend on the intended offense – hurt, assault, or wrongful restraint.</w:t>
        <w:br/>
        <w:br/>
        <w:t>3. **For Hurt, Assault, or Wrongful Restraint:** The preparation must be specifically for committing one of the following offenses:</w:t>
        <w:br/>
        <w:br/>
        <w:t xml:space="preserve">    * **Hurt:** Defined under Section 319, hurt is bodily pain, disease, or infirmity caused to any person. This encompasses a wide range of physical harm, from minor injuries to grievous ones.</w:t>
        <w:br/>
        <w:t xml:space="preserve">    * **Assault:**  Section 351 defines assault as any gesture or any preparation intended to cause apprehension that the person making the gesture or preparation is about to use criminal force to that person. It essentially criminalizes the threat of force, even if no physical contact occurs.</w:t>
        <w:br/>
        <w:t xml:space="preserve">    * **Wrongful restraint:**  Section 339 defines wrongful restraint as preventing a person from proceeding in any direction in which that person has a right to proceed.  It restricts a person's freedom of movement without lawful justification.</w:t>
        <w:br/>
        <w:br/>
        <w:br/>
        <w:t>**Illustrative Examples:**</w:t>
        <w:br/>
        <w:br/>
        <w:t>* A group of individuals forcibly enters a house carrying sticks and shouting threats to harm the occupants. This would constitute house-trespass with preparation for hurt and potentially assault.</w:t>
        <w:br/>
        <w:t>* An individual enters a shop after closing hours, carrying tools to break open the cash register.  This could be considered house-trespass with preparation for theft, but if the individual also carried a weapon to threaten or restrain anyone who might discover them, it could fall under Section 452 due to the preparation for hurt, assault, or wrongful restraint.</w:t>
        <w:br/>
        <w:t>* A person enters a neighbor's house without permission, intending to confine them to prevent them from testifying in court.  This would constitute house-trespass with preparation for wrongful restraint.</w:t>
        <w:br/>
        <w:br/>
        <w:t>**Punishment:**</w:t>
        <w:br/>
        <w:br/>
        <w:t>Section 452 prescribes a punishment of imprisonment of either description for a term which may extend to seven years, and shall also be liable to fine. This signifies the gravity of the offense, recognizing the potential for serious harm arising from the combination of trespass and preparation for violence.  The "either description" implies that the imprisonment can be rigorous (involving hard labor) or simple, depending on the facts and circumstances of the case and the discretion of the court.</w:t>
        <w:br/>
        <w:br/>
        <w:t>**Difference from related sections:**</w:t>
        <w:br/>
        <w:br/>
        <w:t>It's important to distinguish Section 452 from related offenses:</w:t>
        <w:br/>
        <w:br/>
        <w:t>* **Section 441 (House-trespass):**  Section 452 builds upon Section 441.  The crucial difference is the added element of "preparation" for hurt, assault, or wrongful restraint.  Simple trespass without such preparation falls under Section 441 and carries a lesser punishment.</w:t>
        <w:br/>
        <w:t>* **Sections 323, 352, 341 (Hurt, Assault, Wrongful Restraint):** Section 452 deals with the *preparation* for these offenses coupled with house-trespass. If the actual offense of hurt, assault, or wrongful restraint is committed during the trespass, the accused would be liable under the respective sections for those offenses, in addition to or instead of Section 452, depending on the specific circumstances.</w:t>
        <w:br/>
        <w:t>* **Section 448 (House-trespass in order to commit offence punishable with death):** This section covers house-trespass with the intent to commit an offense punishable with death.  While Section 452 deals with preparation for hurt, assault, or wrongful restraint, Section 448 deals with a wider range of offenses, but with the specific characteristic that the intended offense is punishable by death.</w:t>
        <w:br/>
        <w:br/>
        <w:t>**Conclusion:**</w:t>
        <w:br/>
        <w:br/>
        <w:t>Section 452 of the IPC serves as a deterrent against violent intrusions into private spaces. It emphasizes the importance of protecting the security and tranquility of dwellings by criminalizing not just the trespass itself, but also the preparatory acts that demonstrate a potential for harm. By incorporating the element of "preparation," the section effectively addresses a more serious form of trespass and allows for a more appropriate punishment that reflects the heightened risk and potential consequences of such actions. The clear definition of the constituent elements and the prescribed punishment ensure clarity and fairness in the application of this crucial legal provision.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