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454: Lurking house-trespass or house-breaking in order to commit offence punishable with imprisonment.</w:t>
      </w:r>
    </w:p>
    <w:p>
      <w:r>
        <w:t>## IPC Section 454: Lurking House-Trespass or House-Breaking to Commit Imprisonable Offenses – A Detailed Analysis</w:t>
        <w:br/>
        <w:br/>
        <w:t>Section 454 of the Indian Penal Code (IPC) deals with a specific and aggravated form of trespass, namely lurking house-trespass or house-breaking committed with the intent to commit an offense punishable with imprisonment. This provision builds upon the concept of lurking introduced in Section 453 but focuses specifically on cases where the intended offense carries a potential prison sentence. This highlights the increased severity and potential consequences of such clandestine intrusions.</w:t>
        <w:br/>
        <w:br/>
        <w:t>**Dissecting the Elements of Section 454:**</w:t>
        <w:br/>
        <w:br/>
        <w:t>To secure a conviction under Section 454, the prosecution must prove the following elements beyond reasonable doubt:</w:t>
        <w:br/>
        <w:br/>
        <w:t>1. **Lurking House-Trespass or House-Breaking:**  The foundation of this offense rests on the commission of either lurking house-trespass or lurking house-breaking, as defined earlier.  This involves secretly entering into or remaining in any building, tent, or vessel used as a human dwelling, or any enclosed space used as a place for worship, or as a place for the custody of property, without consent, specifically with the intent to commit an offense. The element of secrecy and concealment is crucial.  It distinguishes this offense from simple house-trespass or house-breaking.</w:t>
        <w:br/>
        <w:br/>
        <w:t>2. **Intent to Commit an Imprisonable Offence:** The distinguishing element of Section 454 is the intent to commit an offense punishable with imprisonment.  This means that the intended offense, if committed, would carry a potential prison sentence, regardless of the actual duration or type of imprisonment.  The intent itself is sufficient for the offense under Section 454, even if the intended crime is not ultimately carried out. The prosecution needs to establish the intent through circumstantial evidence, examining the accused's actions, behavior, any recovered tools or weapons, and any statements made.</w:t>
        <w:br/>
        <w:br/>
        <w:t>**Illustrative Examples:**</w:t>
        <w:br/>
        <w:br/>
        <w:t>* A person secretly enters a house at night, hiding in a closet with the intention of stealing valuables later when the occupants are asleep. This constitutes lurking house-trespass with the intent to commit theft, an imprisonable offense, falling under Section 454.</w:t>
        <w:br/>
        <w:t>* An individual breaks into a locked office building after hours, hiding within the premises, intending to damage computer systems and steal confidential data. This would be lurking house-breaking with the intent to commit mischief and theft, both imprisonable offenses, thus attracting Section 454.</w:t>
        <w:br/>
        <w:t>* Someone hides in the back of a delivery truck, intending to steal goods during transit. This can be interpreted as lurking house-trespass (as the truck serves as a place for the custody of property) with the intent to commit theft, and thus falls under Section 454.</w:t>
        <w:br/>
        <w:br/>
        <w:br/>
        <w:t>**Punishment:**</w:t>
        <w:br/>
        <w:br/>
        <w:t>Section 454 prescribes a punishment of imprisonment of either description for a term which may extend to ten years, and shall also be liable to fine. This significantly higher punishment compared to Section 453 (which carries a maximum of two years imprisonment) reflects the greater potential harm associated with the intent to commit more serious, imprisonable offenses.</w:t>
        <w:br/>
        <w:br/>
        <w:t>**Distinction from Related Sections:**</w:t>
        <w:br/>
        <w:br/>
        <w:t>It's essential to differentiate Section 454 from other related provisions:</w:t>
        <w:br/>
        <w:br/>
        <w:t>* **Section 453 (Lurking House-trespass or House-breaking):**  The crucial difference lies in the nature of the intended offense. While Section 453 covers lurking house-trespass or house-breaking with the intent to commit *any* offense, Section 454 specifically deals with cases where the intended offense is punishable with imprisonment.</w:t>
        <w:br/>
        <w:t>* **Sections 441 &amp; 445 (House-trespass &amp; House-breaking):** The key distinction here is the element of "lurking," which highlights the concealed and potentially more dangerous nature of the intrusion. Simple house-trespass or house-breaking doesn't necessarily involve the element of secrecy.</w:t>
        <w:br/>
        <w:t>* **Section 448 (House-trespass to commit offence punishable with death):** This section specifically addresses trespass with the intent to commit an offense punishable by death. While Section 454 covers a broader range of intended offenses (any offense punishable with imprisonment), Section 448 focuses solely on the most serious category of intended crimes.</w:t>
        <w:br/>
        <w:t>* **Section 380 (Theft in dwelling house, etc.):**  While both sections can involve theft, Section 380 specifically deals with the completed act of theft within a dwelling house, etc.  Section 454 deals with the *intent* to commit theft (or any other imprisonable offense) during lurking house-trespass or house-breaking, even if the theft itself is not completed.</w:t>
        <w:br/>
        <w:br/>
        <w:t>**Evidentiary Considerations:**</w:t>
        <w:br/>
        <w:br/>
        <w:t>Proving the "intent" to commit an imprisonable offense requires strong circumstantial evidence. The prosecution must demonstrate, beyond reasonable doubt, that the accused's purpose in lurking within the property was to commit a specific offense that carries a potential prison sentence. Factors considered can include the time and place of the intrusion, the accused's actions and behavior, any recovered tools or weapons, any prior criminal record, and any statements made by the accused.</w:t>
        <w:br/>
        <w:br/>
        <w:t>**Conclusion:**</w:t>
        <w:br/>
        <w:br/>
        <w:t>Section 454 of the IPC serves as a critical legal deterrent against clandestine intrusions into private properties with malicious intent.  By focusing on lurking house-trespass or house-breaking coupled with the intent to commit imprisonable offenses, it addresses a more severe form of trespass that carries significant potential for harm.  The higher penalty prescribed reflects the increased gravity of this offense.  The precise definition of the elements and the stipulated punishment ensure clarity and fairness in the application of this vital provision, safeguarding the security and sanctity of private spaces.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