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461: Dishonestly breaking open receptacle containing property.</w:t>
      </w:r>
    </w:p>
    <w:p>
      <w:r>
        <w:t>## IPC Section 461: Dishonestly Breaking Open Receptacle Containing Property – A Detailed Analysis</w:t>
        <w:br/>
        <w:br/>
        <w:t>Section 461 of the Indian Penal Code (IPC) deals with the offense of dishonestly breaking open any closed receptacle that contains property. This provision addresses a specific form of dishonest misappropriation targeting not the property directly but the container holding it.  It acknowledges the violation of security and potential for theft associated with forcibly accessing closed receptacles containing valuable items.</w:t>
        <w:br/>
        <w:br/>
        <w:t>**Dissecting the Elements of Section 461:**</w:t>
        <w:br/>
        <w:br/>
        <w:t>To secure a conviction under Section 461, the prosecution must prove the following elements beyond reasonable doubt:</w:t>
        <w:br/>
        <w:br/>
        <w:t>1. **Breaking Open a Closed Receptacle:** The core of this offense lies in the act of breaking open any closed receptacle. This implies the use of force, however slight, to gain access to the contents of the receptacle.  The receptacle can be any container, such as a box, chest, safe, almirah, or even a locked room or building used for storing property.  The key is that it must be closed or sealed in a manner that requires force to open.</w:t>
        <w:br/>
        <w:br/>
        <w:t>2. **Containing Property:** The receptacle that is broken open must contain property.  "Property" is defined broadly under Section 22 of the IPC and includes everything that is the subject of any right of ownership.  This encompasses tangible items like money, jewelry, documents, and goods, as well as intangible assets like intellectual property rights.  The value of the property contained within the receptacle is not relevant for establishing the offense under Section 461; the mere presence of property is sufficient.</w:t>
        <w:br/>
        <w:br/>
        <w:t>3. **Dishonestly:** The breaking open of the receptacle must be done "dishonestly."  "Dishonestly" is defined under Section 24 of the IPC. An act is done dishonestly if it is done with the intent of causing wrongful gain to one person or wrongful loss to another person.  Wrongful gain is defined as gain by unlawful means of property to which the person gaining is not legally entitled. Wrongful loss is defined as the loss by unlawful means of property to which the person losing it is legally entitled.  The prosecution must establish that the accused intended to cause wrongful gain or wrongful loss by breaking open the receptacle.  This intent can be inferred from the circumstances surrounding the act.</w:t>
        <w:br/>
        <w:br/>
        <w:br/>
        <w:t>**Illustrative Examples:**</w:t>
        <w:br/>
        <w:br/>
        <w:t>* A person breaks open a locked suitcase belonging to another individual at a railway station, intending to steal the contents. This constitutes dishonestly breaking open a receptacle containing property.</w:t>
        <w:br/>
        <w:t>* An employee forces open a locked cash register at their workplace, intending to steal the money inside. This falls under Section 461.</w:t>
        <w:br/>
        <w:t>* Someone breaks the lock of a neighbor's mailbox, intending to steal letters or packages.  This qualifies as dishonestly breaking open a receptacle containing property.</w:t>
        <w:br/>
        <w:t>* A thief breaks into a house and then forces open a locked safe inside, intending to steal the jewelry within.  While the breaking into the house would constitute house-breaking, the act of forcing open the safe would separately constitute an offense under Section 461.</w:t>
        <w:br/>
        <w:br/>
        <w:t>**Punishment:**</w:t>
        <w:br/>
        <w:br/>
        <w:t>Section 461 prescribes a punishment of imprisonment of either description for a term which may extend to two years, or with fine, or with both. This relatively lesser punishment compared to offenses involving actual theft or more serious forms of trespass reflects that the focus of this section is on the act of breaking open the receptacle itself, rather than the value or nature of the property contained within.</w:t>
        <w:br/>
        <w:br/>
        <w:br/>
        <w:t>**Distinction from Related Sections:**</w:t>
        <w:br/>
        <w:br/>
        <w:t>It's essential to differentiate Section 461 from related offenses:</w:t>
        <w:br/>
        <w:br/>
        <w:t>* **Section 379 (Theft):** While Section 461 often precedes theft, it is a distinct offense. Section 461 focuses on the act of breaking open the receptacle, while Section 379 focuses on the dishonest taking of property.  If the accused breaks open a receptacle and then steals the contents, they would be liable for both offenses.</w:t>
        <w:br/>
        <w:t>* **Section 454 (Lurking house-trespass or house-breaking to commit imprisonable offence):** If the breaking open of the receptacle occurs during lurking house-trespass or house-breaking, the accused could be liable under both Section 461 and Section 454, or potentially other relevant sections depending on the specific circumstances and the intended offense.</w:t>
        <w:br/>
        <w:t>* **Section 427 (Mischief causing damage to the amount of fifty rupees):** If the act of breaking open the receptacle causes damage exceeding fifty rupees, the accused could also be liable under Section 427. However, it's important to note that Section 461 focuses on the dishonest intent related to the contents of the receptacle, while Section 427 focuses on the damage caused.</w:t>
        <w:br/>
        <w:br/>
        <w:br/>
        <w:t>**Evidentiary Considerations:**</w:t>
        <w:br/>
        <w:br/>
        <w:t>Proving "dishonesty" is crucial for securing a conviction under Section 461.  The prosecution must demonstrate, beyond reasonable doubt, that the accused intended to cause wrongful gain or wrongful loss by breaking open the receptacle.  Circumstantial evidence, such as the accused's subsequent actions, any statements made, the type of receptacle broken open, and the surrounding circumstances, plays a vital role in establishing dishonest intent.</w:t>
        <w:br/>
        <w:br/>
        <w:t>**Conclusion:**</w:t>
        <w:br/>
        <w:br/>
        <w:t>Section 461 of the IPC serves as an important legal deterrent against unauthorized access to closed receptacles containing property. By focusing on the dishonest breaking open of such containers, it protects the security of stored items and acknowledges the potential for theft or other related crimes.  While it carries a relatively lesser punishment compared to offenses involving actual theft or more serious forms of trespass, it serves a crucial role in the overall framework of property offenses.  The clear definition of the elements and the stipulated punishment ensure clarity and fairness in the application of this provision, safeguarding the security of property and deterring opportunistic crimes.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