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462: Punishment for same offence when committed by person entrusted with custody.</w:t>
      </w:r>
    </w:p>
    <w:p>
      <w:r>
        <w:t>## IPC Section 462: Punishment for Same Offence When Committed by Person Entrusted with Custody</w:t>
        <w:br/>
        <w:br/>
        <w:t>Section 462 of the Indian Penal Code (IPC) addresses the enhanced punishment for offences related to dishonest misappropriation or conversion of property when committed by a person entrusted with its custody. It recognizes the gravity of such breaches of trust and aims to deter individuals in positions of responsibility from exploiting their access to property for personal gain.  The section essentially amplifies the penalties prescribed for certain offences when the perpetrator holds a position of trust concerning the property involved.</w:t>
        <w:br/>
        <w:br/>
        <w:t>**Core Components of Section 462:**</w:t>
        <w:br/>
        <w:br/>
        <w:t>1. **Underlying Offences:** Section 462 specifically applies to the offences defined under sections 403 (Dishonest misappropriation of property), 405 (Criminal breach of trust), and 406 (Punishment for criminal breach of trust).  It doesn't create a new offence but rather modifies the punishment for these existing offences under specific circumstances.</w:t>
        <w:br/>
        <w:br/>
        <w:t>2. **Entrustment with Custody:** The crucial element that triggers the application of Section 462 is the "entrustment with custody" of the property to the offender. This entrustment can arise through various means, including:</w:t>
        <w:br/>
        <w:t xml:space="preserve">    * **Contractual Obligations:**  An individual may be entrusted with property due to a contractual agreement, such as a bailee, warehouse keeper, or agent.</w:t>
        <w:br/>
        <w:t xml:space="preserve">    * **Legal Obligations:**  Guardians, trustees, executors, and administrators are entrusted with property due to their legal roles and responsibilities.</w:t>
        <w:br/>
        <w:t xml:space="preserve">    * **Fiduciary Relationships:**  Directors of companies, partners in firms, and other individuals in fiduciary relationships are entrusted with the property of the entity they represent.</w:t>
        <w:br/>
        <w:t xml:space="preserve">    * **Informal Arrangements:** Even in less formal situations, where an individual voluntarily takes custody of another's property with an implicit understanding of safekeeping, this can constitute entrustment.</w:t>
        <w:br/>
        <w:br/>
        <w:t>3. **Dishonest Misappropriation or Conversion:** The offender must have dishonestly misappropriated or converted the entrusted property to his own use or the use of any person other than the rightful owner. This involves an intentional act of depriving the owner of their property or using it in a manner inconsistent with the terms of entrustment.</w:t>
        <w:br/>
        <w:br/>
        <w:t>4. **Enhanced Punishment:** If the elements of entrustment and dishonest misappropriation/conversion are established, Section 462 enhances the punishment prescribed for the underlying offences (Sections 403, 405, and 406). The nature of the enhancement depends on the punishment provided for the original offence:</w:t>
        <w:br/>
        <w:br/>
        <w:t xml:space="preserve">    * **If the original offence is punishable with imprisonment for a term not exceeding three years:** The punishment can be extended up to seven years, along with a fine.</w:t>
        <w:br/>
        <w:t xml:space="preserve">    * **If the original offence is punishable with imprisonment for a term exceeding three years:**  Section 462 doesn't specify a fixed enhancement but mandates that the offender "shall be liable to more severe punishment." This allows the court discretion to impose a sentence higher than what would be applicable under the original section, considering the breach of trust involved.</w:t>
        <w:br/>
        <w:br/>
        <w:t>**Illustrative Examples:**</w:t>
        <w:br/>
        <w:br/>
        <w:t>* A bank employee embezzles funds entrusted to their care.  This would fall under Section 409 (Criminal breach of trust by public servant, or by banker, merchant or agent) which has a punishment of life imprisonment or imprisonment of either description for a term which may extend to ten years and shall also be liable to fine. Section 462 does not apply here as 409 already has a higher prescribed punishment.</w:t>
        <w:br/>
        <w:t>* A warehouse manager sells goods stored in the warehouse without the owner's consent. Since the manager was entrusted with the goods' custody and dishonestly converted them for personal gain, Section 462 would enhance the punishment prescribed under Section 406 (Criminal breach of trust).</w:t>
        <w:br/>
        <w:t>* A trustee uses trust funds for personal investments instead of benefiting the beneficiaries as mandated by the trust deed.  This breach of trust coupled with the trustee's entrusted position would attract the enhanced punishment under Section 462.</w:t>
        <w:br/>
        <w:t>* A friend agrees to hold onto valuable jewelry for safekeeping while the owner is traveling.  If the friend sells the jewelry, this would constitute dishonest misappropriation. While not a formal entrustment, the friend's voluntary acceptance of custody creates a responsibility, and Section 462 can be applied depending on the interpretation of the specific circumstances by the court.</w:t>
        <w:br/>
        <w:br/>
        <w:br/>
        <w:t>**Distinction from other sections:**</w:t>
        <w:br/>
        <w:br/>
        <w:t>It's crucial to distinguish Section 462 from related sections like Section 409 (Criminal breach of trust by public servant, or by banker, merchant or agent).  While both address breaches of trust, Section 409 applies specifically to certain categories of individuals in their professional capacity, while Section 462 has a broader scope, encompassing any person entrusted with custody, irrespective of their profession.  Furthermore, Section 409 prescribes specific punishments which are generally higher, making Section 462 irrelevant in cases covered under Section 409.</w:t>
        <w:br/>
        <w:br/>
        <w:t>**Significance of Section 462:**</w:t>
        <w:br/>
        <w:br/>
        <w:t>Section 462 underscores the importance of trust and integrity in interpersonal and professional relationships. It recognizes that breaches of trust by individuals entrusted with custody have far-reaching consequences and warrant stricter penalties. By enhancing the punishment for such offences, the section aims to deter individuals from abusing their positions of trust and protect property owners from exploitation. It acknowledges the vulnerability inherent in entrusting property to others and strives to uphold the sanctity of these relationships. The section serves as a vital safeguard against financial fraud and dishonesty perpetrated by those in positions of responsibility.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