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468: Forgery for purpose of cheating.</w:t>
      </w:r>
    </w:p>
    <w:p>
      <w:r>
        <w:t>## IPC Section 468: Forgery for Purpose of Cheating – A Detailed Explanation</w:t>
        <w:br/>
        <w:br/>
        <w:t>Section 468 of the Indian Penal Code (IPC) deals with the offense of "Forgery for purpose of cheating."  It represents a graver form of forgery than the basic offense defined under Section 463, as it specifically links the act of forgery with the intention to deceive and thereby cause wrongful gain or wrongful loss. This section signifies the criminalization of fraudulent intent coupled with the act of falsification.</w:t>
        <w:br/>
        <w:br/>
        <w:t>**Understanding the Elements of Section 468**</w:t>
        <w:br/>
        <w:br/>
        <w:t>To establish an offense under Section 468, the prosecution must prove the following elements beyond a reasonable doubt:</w:t>
        <w:br/>
        <w:br/>
        <w:t>1. **Forgery:** The first essential element is the commission of forgery, as defined under Section 463 of the IPC.  Forgery encompasses a wide range of activities, including:</w:t>
        <w:br/>
        <w:t xml:space="preserve">    * Making a false document.</w:t>
        <w:br/>
        <w:t xml:space="preserve">    * Counterfeiting a genuine document.</w:t>
        <w:br/>
        <w:t xml:space="preserve">    * Falsifying a genuine document.</w:t>
        <w:br/>
        <w:t xml:space="preserve">    * Using as genuine a forged document.</w:t>
        <w:br/>
        <w:br/>
        <w:t xml:space="preserve">    It's crucial to note that the 'document' referred to here is broadly defined under Section 29 of the IPC, encompassing any matter expressed or described upon any substance by means of letters, figures, or marks, or by more than one of those means, intended to be used, or which may be used, as evidence of that matter. This includes written instruments, electronic records, maps, plans, and even trademarks.</w:t>
        <w:br/>
        <w:br/>
        <w:t>2. **Intention or Knowledge:**  The accused must have committed the act of forgery with the *intention* of using the forged document for cheating or with the *knowledge* that it is likely to be used for cheating. The intention needn't be directed at a specific individual; a general intention to deceive is sufficient.</w:t>
        <w:br/>
        <w:br/>
        <w:t>3. **Purpose of Cheating:** The forged document must be made for the *purpose* of cheating. "Cheating" as defined under Section 415 of the IPC involves deceiving any person by intentionally inducing that person to do or omit to do anything which he would not do or omit if he were not so deceived, and which act or omission causes or is likely to cause damage or harm to that person in body, mind, reputation or property. This implies that the forgery should be directly linked to a deceptive act aimed at inducing someone to act or refrain from acting, ultimately resulting in harm.</w:t>
        <w:br/>
        <w:br/>
        <w:t>**Distinguishing Section 468 from other related offenses:**</w:t>
        <w:br/>
        <w:br/>
        <w:t>* **Section 463 (Forgery):** Section 468 is a specific application of Section 463. While Section 463 defines the general offense of forgery, Section 468 specifies the purpose of the forgery, which is cheating.  Thus, Section 468 is a more serious offense than Section 463, carrying a harsher punishment.</w:t>
        <w:br/>
        <w:br/>
        <w:t>* **Section 467 (Forgery of valuable security, will, etc.):** Section 467 addresses forgery of specific valuable documents like wills, valuable securities, etc., whereas Section 468 covers forgery of *any* document for the purpose of cheating.  If the forged document falls under the category mentioned in Section 467, that section would be applicable, even if the purpose is cheating.</w:t>
        <w:br/>
        <w:br/>
        <w:t>* **Section 471 (Using as genuine a forged document):** Section 471 criminalizes the act of knowingly using a forged document as genuine. If a person forges a document for the purpose of cheating *and then uses it*, both Section 468 and Section 471 would apply.</w:t>
        <w:br/>
        <w:br/>
        <w:t>* **Section 415 (Cheating):** While Section 468 specifically requires forgery as a means to achieve cheating, Section 415 encompasses a broader range of deceptive acts, not necessarily involving forgery.</w:t>
        <w:br/>
        <w:br/>
        <w:t>**Punishment under Section 468:**</w:t>
        <w:br/>
        <w:br/>
        <w:t>Section 468 prescribes a punishment of imprisonment of either description for a term which may extend to seven years, and shall also be liable to fine.  This signifies the seriousness of the offense. The "either description" implies that the court can impose either rigorous imprisonment (involving hard labor) or simple imprisonment, depending on the facts and circumstances of the case.</w:t>
        <w:br/>
        <w:br/>
        <w:t>**Illustrative Examples:**</w:t>
        <w:br/>
        <w:br/>
        <w:t>* A person creates a fake educational certificate to secure a job, thereby deceiving the employer and gaining wrongful employment. This would fall under Section 468.</w:t>
        <w:br/>
        <w:t>* An individual forges a property document to fraudulently claim ownership of land, thereby intending to cause wrongful loss to the actual owner. This would also constitute an offense under Section 468.</w:t>
        <w:br/>
        <w:t>* Someone fabricates a medical prescription to obtain controlled substances, deceiving the pharmacist.  This, too, could be prosecuted under Section 468.</w:t>
        <w:br/>
        <w:br/>
        <w:t>**Conclusion:**</w:t>
        <w:br/>
        <w:br/>
        <w:t>Section 468 of the IPC addresses the grave offense of forgery committed with the specific intent to deceive and cheat.  It requires the prosecution to prove beyond a reasonable doubt the commission of forgery as defined under Section 463, the intention or knowledge to use the forged document for cheating, and the purpose of cheating as defined under Section 415.  It carries a substantial penalty, reflecting the seriousness of the crime and its potential to cause significant harm. The section serves as a deterrent against fraudulent practices involving forged documents and protects individuals and society from the consequences of such deceitful acts.  It is important to remember that the application of this section depends on the specific facts and circumstances of each case, and a proper legal analysis is crucial for its correct interpretation and application.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