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471: Using as genuine a forged document or electronic record.</w:t>
      </w:r>
    </w:p>
    <w:p>
      <w:r>
        <w:t>## IPC Section 471: Using as Genuine a Forged Document or Electronic Record - A Detailed Exposition</w:t>
        <w:br/>
        <w:br/>
        <w:t>Section 471 of the Indian Penal Code (IPC) criminalizes the act of using a forged document or electronic record as if it were genuine.  It builds upon the definition of a "forged document" provided in Section 470 and establishes the culpability of those who knowingly utilize such documents for fraudulent purposes. This section plays a crucial role in protecting individuals and institutions from the harmful consequences of forgery.</w:t>
        <w:br/>
        <w:br/>
        <w:t>**The Text of Section 471:**</w:t>
        <w:br/>
        <w:br/>
        <w:t>"Whoever fraudulently or dishonestly uses as genuine any document or electronic record which he knows or has reason to believe to be a forged document or electronic record, shall be punished in the same manner as if he had forged such document or electronic record."</w:t>
        <w:br/>
        <w:br/>
        <w:t>**Dissecting the Elements of the Offence:**</w:t>
        <w:br/>
        <w:br/>
        <w:t>To establish an offence under Section 471, the prosecution must prove the following elements beyond reasonable doubt:</w:t>
        <w:br/>
        <w:br/>
        <w:t>1. **Use of a Document or Electronic Record:** The accused must have used the document or electronic record in some way.  "Use" can encompass a wide range of actions, including presenting the document as evidence, submitting it for official purposes, using it to claim a right, or relying on it in any transaction.  Mere possession of a forged document without its use does not constitute an offence under this section.  The "use" must be active and demonstrable.</w:t>
        <w:br/>
        <w:br/>
        <w:t>2. **Knowledge or Reason to Believe it is Forged:** The accused must know or have reason to believe that the document or electronic record is forged. This crucial element focuses on the mental state of the accused. It is not necessary for the accused to have personally forged the document.  What matters is their awareness, or reasonable grounds for suspicion, that the document is not genuine. The prosecution often relies on circumstantial evidence to prove this element, such as the manner in which the document was obtained, its appearance, or any inconsistencies in its content.</w:t>
        <w:br/>
        <w:br/>
        <w:t>3. **Fraudulent or Dishonest Intention:** The use of the forged document must be accompanied by a fraudulent or dishonest intention. This means the accused must intend to deceive someone or gain an unfair advantage by using the forged document. The intention doesn't have to be specifically directed towards harming a particular individual; a general intent to deceive is sufficient. The specific nature of the fraudulent or dishonest intention will depend on the context of the case.</w:t>
        <w:br/>
        <w:br/>
        <w:t>4. **Document Forged as per Section 463:**  The document used must be a "forged document" as defined under Section 463, which outlines various forms of forgery, including making a false document, altering a genuine document, using a genuine document falsely, and making or using a false electronic record.  The prosecution needs to establish that the document in question falls under one of the categories of forgery outlined in Section 463.</w:t>
        <w:br/>
        <w:br/>
        <w:t>**Punishment:**</w:t>
        <w:br/>
        <w:br/>
        <w:t>The punishment for using a forged document under Section 471 is the same as the punishment for forging the document itself.  This means the penalty will depend on the specific section relating to forgery that is applicable to the forged document in question.  For instance, if the forged document is a valuable security (as defined in Section 467), the punishment under Section 471 will be the same as that prescribed under Section 467.  This parity in punishment reflects the gravity of using a forged document, recognizing that the use can be just as harmful as the act of forgery itself.</w:t>
        <w:br/>
        <w:br/>
        <w:t>**Illustrative Examples:**</w:t>
        <w:br/>
        <w:br/>
        <w:t>* Submitting a forged experience certificate to secure a job.</w:t>
        <w:br/>
        <w:t>* Producing a fake medical report to avoid legal consequences.</w:t>
        <w:br/>
        <w:t>* Using a forged will to claim inheritance.</w:t>
        <w:br/>
        <w:t>* Presenting a counterfeit currency note as genuine.</w:t>
        <w:br/>
        <w:t>* Submitting fabricated evidence in a court proceeding.</w:t>
        <w:br/>
        <w:br/>
        <w:t>**Distinction from Possession of Forged Documents:**</w:t>
        <w:br/>
        <w:br/>
        <w:t>It is important to distinguish between using a forged document (Section 471) and merely possessing a forged document (Sections 474-476).  While possession itself might be an offence under certain circumstances, it requires proof of intent to use the document fraudulently.  Using a forged document goes beyond mere possession and involves actively utilizing the document for deceptive purposes.</w:t>
        <w:br/>
        <w:br/>
        <w:br/>
        <w:t>**Challenges in Prosecution:**</w:t>
        <w:br/>
        <w:br/>
        <w:t>Proving the knowledge or reason to believe that a document is forged can be challenging.  Direct evidence of knowledge is rare, and the prosecution often relies on circumstantial evidence and the conduct of the accused to establish this element. The accused may claim ignorance or that they believed the document to be genuine.  Therefore, thorough investigation and effective presentation of evidence are crucial for successful prosecution.</w:t>
        <w:br/>
        <w:br/>
        <w:t>**Conclusion:**</w:t>
        <w:br/>
        <w:br/>
        <w:t>Section 471 of the IPC serves as a crucial safeguard against the fraudulent use of forged documents.  By prescribing penalties equivalent to those for forging the document itself, it underscores the seriousness of the offence and the potential harm it can cause.  The provision plays a vital role in maintaining the integrity of legal and administrative processes, protecting individuals and institutions from deception, and ensuring the reliability of documents in various spheres of life. The effective application of this section relies on a clear understanding of the elements of the offence and the ability to present compelling evidence to establish the accused's knowledge and fraudulent intent. This section, in conjunction with other related provisions, provides a robust legal framework to tackle the multifaceted challenges posed by document forgery in contemporary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