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475: Counterfeiting device or mark used for authenticating documents described in section 467, or possessing counterfeit</w:t>
        <w:br/>
        <w:t>marked material.</w:t>
      </w:r>
    </w:p>
    <w:p>
      <w:r>
        <w:t>## IPC Section 475: Counterfeiting Authentication Devices or Possessing Counterfeit Marked Material – A Detailed Analysis</w:t>
        <w:br/>
        <w:br/>
        <w:t>Section 475 of the Indian Penal Code (IPC) further strengthens the legal framework against forgery by addressing the counterfeiting of devices or marks used for authenticating documents described in Section 467 (forgery of valuable security, will, etc.), or possessing material bearing such counterfeit marks. This section recognizes that the integrity of authentication mechanisms is crucial for preventing forgery and protects these mechanisms by criminalizing their counterfeiting and the possession of counterfeit marked material.</w:t>
        <w:br/>
        <w:br/>
        <w:t>**The Text of Section 475:**</w:t>
        <w:br/>
        <w:br/>
        <w:t>“Whoever counterfeits any device or mark used for the purpose of authenticating any document or electronic record described in section 467, or any other instrument or device used for the purpose of authenticating such document or electronic record, or knowingly has in his possession any such counterfeit device or mark, or any material or other instrument having such counterfeit mark or any other material marked with such counterfeit mark, shall be punished with 1[imprisonment for life], or with imprisonment of either description for a term which may extend to ten years, and shall also be liable to fine.”</w:t>
        <w:br/>
        <w:br/>
        <w:t>**Dissecting the Elements of the Offence:**</w:t>
        <w:br/>
        <w:br/>
        <w:t>Section 475 outlines two distinct offences:</w:t>
        <w:br/>
        <w:br/>
        <w:t>**A. Counterfeiting Authentication Devices or Marks:**</w:t>
        <w:br/>
        <w:br/>
        <w:t>To establish the offence of counterfeiting, the prosecution must prove:</w:t>
        <w:br/>
        <w:br/>
        <w:t>1. **Counterfeiting a Device or Mark:** The accused must have counterfeited a device or mark used for authenticating documents described in Section 467. This includes imitating or replicating security features like watermarks, holograms, special inks, or unique identification numbers. The counterfeiting can involve creating a completely new device or mark or fraudulently altering an existing one.</w:t>
        <w:br/>
        <w:br/>
        <w:t>2. **Intended Use for Authenticating Documents Described in Section 467:**  The counterfeit device or mark must be intended for use in authenticating documents specifically covered under Section 467, which deals with valuable security, wills, and other valuable documents.  This connection to Section 467 underscores the focus on protecting high-value documents from forgery.</w:t>
        <w:br/>
        <w:br/>
        <w:br/>
        <w:t>**B. Possessing Counterfeit Marked Material:**</w:t>
        <w:br/>
        <w:br/>
        <w:t>To establish the offence of possession, the prosecution must prove:</w:t>
        <w:br/>
        <w:br/>
        <w:t>1. **Knowing Possession:** The accused must knowingly possess any of the following:</w:t>
        <w:br/>
        <w:br/>
        <w:t xml:space="preserve">    * **Counterfeit Device or Mark:**  This refers to possessing the actual instrument used for creating the counterfeit authentication features.</w:t>
        <w:br/>
        <w:t xml:space="preserve">    * **Material or Instrument Bearing a Counterfeit Mark:** This includes possessing documents or other materials that bear the forged authentication features.</w:t>
        <w:br/>
        <w:t xml:space="preserve">    * **Material Marked with a Counterfeit Mark:** This covers any material marked with the counterfeit authentication features, even if it’s not a document itself.</w:t>
        <w:br/>
        <w:br/>
        <w:t>2. **Counterfeit Mark Intended for Authenticating Documents Described in Section 467:** The counterfeit mark found on the possessed material must be one that is typically used for authenticating documents covered under Section 467.</w:t>
        <w:br/>
        <w:br/>
        <w:br/>
        <w:t>**Punishment:**</w:t>
        <w:br/>
        <w:br/>
        <w:t>Section 475 prescribes a severe punishment for both offences: imprisonment for life, or imprisonment of either description for a term which may extend to ten years, along with a fine.  The severity of the punishment reflects the significant potential for harm associated with counterfeiting authentication mechanisms, which can facilitate large-scale forgery and fraud.</w:t>
        <w:br/>
        <w:br/>
        <w:br/>
        <w:t>**Illustrative Examples:**</w:t>
        <w:br/>
        <w:br/>
        <w:t>* Creating counterfeit watermarks for use on fake share certificates.</w:t>
        <w:br/>
        <w:t>* Possessing a printing press with a die for producing counterfeit holograms on fake currency.</w:t>
        <w:br/>
        <w:t>* Knowingly possessing share certificates bearing counterfeit embossed seals.</w:t>
        <w:br/>
        <w:t>* Having paper with a counterfeit watermark intended for printing fake bonds.</w:t>
        <w:br/>
        <w:br/>
        <w:br/>
        <w:br/>
        <w:t>**Distinction from Other Sections:**</w:t>
        <w:br/>
        <w:br/>
        <w:t>Section 475 stands apart from other forgery-related sections by specifically targeting the authentication mechanisms themselves.  While other sections deal with forging documents or possessing forged documents, Section 475 focuses on protecting the integrity of the processes and tools used to verify the authenticity of documents. This proactive approach is crucial in preventing sophisticated forms of forgery.</w:t>
        <w:br/>
        <w:br/>
        <w:br/>
        <w:br/>
        <w:t>**Challenges in Prosecution:**</w:t>
        <w:br/>
        <w:br/>
        <w:t>Prosecution under Section 475 can be complex.  Establishing that the counterfeit device or mark is intended for authenticating documents described in Section 467 requires careful analysis and presentation of evidence. In cases of possession, proving that the accused knowingly possessed the counterfeit material can be challenging. Circumstantial evidence, expert testimony, and forensic analysis often play crucial roles in such prosecutions.</w:t>
        <w:br/>
        <w:br/>
        <w:br/>
        <w:t>**Conclusion:**</w:t>
        <w:br/>
        <w:br/>
        <w:t>Section 475 of the IPC plays a crucial role in safeguarding the integrity of authentication mechanisms used for valuable documents. By criminalizing both the counterfeiting of these mechanisms and the possession of counterfeit marked material, it provides a robust legal tool to combat sophisticated forgery attempts. The stringent punishment prescribed under this section reflects the seriousness of these offences and their potential to facilitate widespread fraud and financial harm. The effective implementation of Section 475, in conjunction with other relevant provisions, strengthens the overall framework against forgery and contributes significantly to maintaining the reliability and trustworthiness of legal and financial instruments.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