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484: Counterfeiting a mark used by a public servant.</w:t>
      </w:r>
    </w:p>
    <w:p>
      <w:r>
        <w:t>## IPC Section 484: Counterfeiting a Mark Used by a Public Servant – A Detailed Analysis</w:t>
        <w:br/>
        <w:br/>
        <w:t>Section 484 of the Indian Penal Code (IPC) addresses the specific offence of counterfeiting a mark used by a public servant.  This provision recognizes the importance of protecting official marks used by government entities and officials in their official capacity. It aims to prevent fraudulent activities that exploit such marks for personal gain or to undermine public trust in government institutions.  By criminalizing the counterfeiting of these marks, Section 484 safeguards the integrity of official processes and ensures that public servants can perform their duties without the risk of their marks being misused.</w:t>
        <w:br/>
        <w:br/>
        <w:t>**The Text of Section 484:**</w:t>
        <w:br/>
        <w:br/>
        <w:t>“Whoever counterfeits any mark used by a public servant as a mark denoting that any property has been manufactured by or on account of Government, or at any particular place or time, or that the property is of a particular quality or has passed through a particular process, shall be punished with imprisonment of either description for a term which may extend to three years, and shall also be liable to fine.”</w:t>
        <w:br/>
        <w:br/>
        <w:t>**Breaking Down the Elements of the Offence:**</w:t>
        <w:br/>
        <w:br/>
        <w:t>1. **Mark Used by a Public Servant:** The mark in question must be used by a public servant in their official capacity.  This includes marks used by government departments, agencies, or individual officials authorized to use such marks.  The mark must be employed in connection with the public servant's official duties and functions.</w:t>
        <w:br/>
        <w:br/>
        <w:t>2. **Denoting Government Manufacturing or Other Official Information:** The mark must serve the purpose of indicating one of the following:</w:t>
        <w:br/>
        <w:br/>
        <w:t xml:space="preserve">    * **Manufactured by or on Account of Government:** This covers marks used to identify goods produced by government entities or under their supervision.  This could include stamps, seals, or other markings applied to products manufactured in government factories or by government-authorized contractors.</w:t>
        <w:br/>
        <w:br/>
        <w:t xml:space="preserve">    * **Particular Place or Time of Manufacture:** Marks signifying the location or date of manufacture can be crucial for tracking and verifying the origin and authenticity of goods, especially in regulated industries or for government procurement.  Counterfeiting such marks could disrupt supply chains or facilitate the distribution of substandard products.</w:t>
        <w:br/>
        <w:br/>
        <w:t xml:space="preserve">    * **Particular Quality or Process:**  Marks indicating the quality or specific processes undergone by the goods are often used for standardization and quality control.  Counterfeiting such marks could mislead consumers or compromise public safety, especially for essential goods or those subject to specific regulations.</w:t>
        <w:br/>
        <w:br/>
        <w:t>3. **Counterfeiting:** This involves imitating or forging the mark with the intent to deceive.  The counterfeit mark must be substantially similar to the genuine mark used by the public servant, creating a likelihood of confusion among ordinary individuals.  The act of counterfeiting requires a deliberate and intentional act of reproduction, not an accidental similarity.</w:t>
        <w:br/>
        <w:br/>
        <w:t>4. **Punishment:** Section 484 prescribes a punishment of imprisonment of either description (rigorous or simple) for a term which may extend to three years, along with a fine.  The relatively higher punishment compared to counterfeiting other types of property marks (Sections 479 and 483) reflects the seriousness of impersonating government authority and the potential for disrupting official processes.</w:t>
        <w:br/>
        <w:br/>
        <w:br/>
        <w:t>**Key Considerations:**</w:t>
        <w:br/>
        <w:br/>
        <w:t>* **Protection of Government Functions:**  Section 484 aims to protect the integrity of government functions and prevent the misuse of official marks for private gain or malicious purposes. It ensures that public trust in government markings remains intact.</w:t>
        <w:br/>
        <w:br/>
        <w:t>* **Distinction from Other Counterfeiting Offences:**  While related to Sections 479 and 483, Section 484 specifically targets counterfeiting marks used by public servants in their official capacity. This highlights the unique importance of protecting government markings and the potential for more severe consequences when they are counterfeited.</w:t>
        <w:br/>
        <w:br/>
        <w:t>* **Burden of Proof:** The prosecution carries the burden of proving all elements of the offence beyond a reasonable doubt.  This includes establishing that the mark was used by a public servant in their official capacity, the purpose of the mark, and the act of counterfeiting.</w:t>
        <w:br/>
        <w:br/>
        <w:t>* **Potential Overlap with Other Offences:** Depending on the specific circumstances, a person accused of counterfeiting a mark used by a public servant might also be charged under other sections relating to forgery, cheating, or impersonation.</w:t>
        <w:br/>
        <w:br/>
        <w:br/>
        <w:t>**Conclusion:**</w:t>
        <w:br/>
        <w:br/>
        <w:t>Section 484 of the IPC plays a critical role in safeguarding the integrity of government operations and protecting official marks from fraudulent use.  By specifically targeting the counterfeiting of marks used by public servants, it recognizes the importance of maintaining public trust in government institutions and ensuring the smooth functioning of official processes.  The higher penalty prescribed under this section underscores the seriousness of this offence and acts as a deterrent against individuals seeking to exploit government markings for personal gain or malicious intent. This provision contributes to a more secure environment for government operations and helps protect citizens from being misled by counterfeit government markings. By addressing this specific form of counterfeiting, Section 484 fills a crucial gap in the legal framework and strengthens the overall system of intellectual property protection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