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489D: Making or possessing instruments or materials for forging or counterfeiting currency-notes or bank-notes.</w:t>
      </w:r>
    </w:p>
    <w:p>
      <w:r>
        <w:t>## IPC Section 489D: Making or Possessing Instruments or Materials for Forging or Counterfeiting Currency-Notes or Bank-Notes – A Detailed Explanation</w:t>
        <w:br/>
        <w:br/>
        <w:t>Section 489D of the Indian Penal Code (IPC) addresses the preparatory stages of counterfeiting currency by criminalizing the making or possession of instruments or materials intended for forging or counterfeiting currency notes or bank-notes. This proactive approach aims to prevent the actual act of counterfeiting by targeting individuals who possess the tools and materials necessary for such illegal activity. This detailed explanation will delve into the various facets of Section 489D, encompassing its definition, essential ingredients, punishment, evidentiary requirements, related sections, and relevant case laws.</w:t>
        <w:br/>
        <w:br/>
        <w:br/>
        <w:t>**Definition:**</w:t>
        <w:br/>
        <w:br/>
        <w:t>Section 489D of the IPC states: "Whoever makes or possesses any instrument or material for the purpose of being used, or knowing or having reason to believe that it is likely to be used, for the purpose of forging or counterfeiting any currency-note or bank-note, shall be punished with imprisonment for life, or with imprisonment of either description for a term which may extend to ten years, and shall also be liable to fine."</w:t>
        <w:br/>
        <w:br/>
        <w:t>**Essential Ingredients:**</w:t>
        <w:br/>
        <w:br/>
        <w:t>To establish an offence under Section 489D, the prosecution must prove the following essential ingredients beyond reasonable doubt:</w:t>
        <w:br/>
        <w:br/>
        <w:t>1. **Making or Possessing:**  The accused must have either made or possessed the instrument or material. “Making” implies creating or constructing the instrument or material. “Possessing,” similar to Section 489C, can be actual or constructive. Actual possession means having direct physical control, while constructive possession implies having the power and intention to exercise control over the instrument or material, even without direct physical custody.</w:t>
        <w:br/>
        <w:br/>
        <w:t>2. **Instrument or Material:** The object in question must be an “instrument” or “material” suitable for forging or counterfeiting currency. This includes tools, equipment, dyes, paper, printing blocks, specialized software, or any other substance that could be used in the counterfeiting process.  The prosecution needs to demonstrate the suitability of the instrument or material for counterfeiting through expert testimony or other relevant evidence.</w:t>
        <w:br/>
        <w:br/>
        <w:t>3. **Purpose:** The instrument or material must be made or possessed “for the purpose of being used” in counterfeiting or with the “knowledge or reason to believe that it is likely to be used” for such a purpose. This crucial element connects the possession or making of the instrument or material to the intent of counterfeiting.  The prosecution needs to establish this link through direct evidence, such as the accused’s confessions or statements, or through circumstantial evidence like the nature of the instruments, their quantity, other related materials found, and the accused’s conduct.</w:t>
        <w:br/>
        <w:br/>
        <w:t>4. **Forging or Counterfeiting:** The intended use of the instrument or material must be for “forging or counterfeiting” currency notes or bank-notes. As discussed under Section 489C, forging involves falsely making or altering a note, while counterfeiting involves creating an imitation intended to pass as genuine.</w:t>
        <w:br/>
        <w:br/>
        <w:br/>
        <w:t>**Punishment:**</w:t>
        <w:br/>
        <w:br/>
        <w:t>Section 489D prescribes a severe punishment for the offence, mirroring Section 489C.  The punishment can be imprisonment for life or imprisonment of either description (rigorous or simple) for a term which may extend to ten years, along with a fine.  The severity of the punishment highlights the legislative intent to deter individuals from engaging in activities that facilitate counterfeiting.</w:t>
        <w:br/>
        <w:br/>
        <w:br/>
        <w:t>**Evidentiary Requirements:**</w:t>
        <w:br/>
        <w:br/>
        <w:t>The prosecution needs to present sufficient evidence to prove each essential ingredient beyond reasonable doubt.  This typically involves:</w:t>
        <w:br/>
        <w:br/>
        <w:t>* **Seizure and recovery of the instrument or material:** The prosecution must establish a secure chain of custody from the point of seizure to its presentation in court.</w:t>
        <w:br/>
        <w:t>* **Expert evidence:** Expert testimony from forensic experts, printing specialists, or other relevant experts is often essential to establish the suitability of the seized instrument or material for counterfeiting currency.</w:t>
        <w:br/>
        <w:t>* **Witness testimony:** Witnesses who can corroborate the making or possession of the instrument or material by the accused, or who can provide insights into the accused’s intentions, can be crucial.</w:t>
        <w:br/>
        <w:t>* **Circumstantial evidence:** The surrounding circumstances, such as the quantity of materials found, the presence of other related materials, the accused’s conduct, and any attempts to conceal the instruments or materials, can contribute significantly to establishing the required purpose.</w:t>
        <w:br/>
        <w:br/>
        <w:br/>
        <w:t>**Related Sections:**</w:t>
        <w:br/>
        <w:br/>
        <w:t>Section 489D is intertwined with other sections in the IPC related to counterfeit currency, particularly Sections 489A, 489B, and 489C.  These sections together constitute a comprehensive legal framework for combating counterfeiting activities at different stages, from preparation to execution.</w:t>
        <w:br/>
        <w:br/>
        <w:br/>
        <w:t>**Important Case Laws:**</w:t>
        <w:br/>
        <w:br/>
        <w:t>While specific case laws directly interpreting Section 489D might be less readily available compared to sections dealing with actual counterfeiting or possession of counterfeit currency, general principles relating to “possession,” “purpose,” and the use of circumstantial evidence, as established in cases related to similar offences, are applicable.  The courts examine the totality of the circumstances to determine whether the accused possessed the instruments or materials for the intended purpose of counterfeiting.</w:t>
        <w:br/>
        <w:br/>
        <w:br/>
        <w:t>**Conclusion:**</w:t>
        <w:br/>
        <w:br/>
        <w:t>Section 489D of the IPC plays a critical role in combating counterfeiting by addressing the preparatory stage. The section targets individuals who make or possess instruments or materials intended for counterfeiting currency, thereby aiming to prevent the actual production and circulation of counterfeit notes.  The stringent punishment prescribed reflects the gravity of the offence and its potential impact on the economy.  Successful prosecution requires the prosecution to meticulously prove each essential ingredient of the offence beyond reasonable doubt, with particular emphasis on establishing the intended purpose of the possessed or made instruments or materials. The courts carefully examine the totality of the circumstances, including direct and circumstantial evidence, to arrive at a just conclusion.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