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 Certain laws not to be affected by this Act.</w:t>
      </w:r>
    </w:p>
    <w:p>
      <w:r>
        <w:t>## IPC Section 5: Certain Laws Not to Be Affected by This Act - A Detailed Explanation</w:t>
        <w:br/>
        <w:br/>
        <w:t>Section 5 of the Indian Penal Code, 1860, plays a crucial role in clarifying the relationship between the IPC and other existing laws. It safeguards specific legal provisions from being inadvertently repealed or superseded by the IPC, ensuring continuity and preventing unintended legal conflicts. This section demonstrates the legislature's intent to create a harmonious legal framework where the IPC operates alongside other relevant laws without disruption.</w:t>
        <w:br/>
        <w:br/>
        <w:t>**Key Components of Section 5:**</w:t>
        <w:br/>
        <w:br/>
        <w:t>Section 5 is concise but impactful, consisting of two primary components:</w:t>
        <w:br/>
        <w:br/>
        <w:t>* **"Nothing in this Act":** This phrase sets the scope of the section, making it clear that the provisions of the IPC do not override or nullify the laws specified in the subsequent clause. It establishes the principle of non-interference with pre-existing legal provisions.</w:t>
        <w:br/>
        <w:br/>
        <w:t>* **"Shall affect the provisions of any Act for punishing mutiny and desertion of officers, soldiers, sailors or airmen in the service of the Government of India or the provisions of any special or local law":** This clause identifies the specific categories of laws protected by Section 5. It covers two main categories:</w:t>
        <w:br/>
        <w:br/>
        <w:t xml:space="preserve">    * **Acts for punishing mutiny and desertion:**  This specifically refers to laws governing discipline and order within the armed forces. These laws are deemed essential for maintaining the integrity and effectiveness of the military and are therefore shielded from any unintended impact of the IPC.  This ensures the continued application of specialized military laws to address these critical offences.</w:t>
        <w:br/>
        <w:br/>
        <w:t xml:space="preserve">    * **Special or local laws:** This broad category encompasses laws enacted to address specific issues or applicable to particular geographic areas.  These laws often deal with matters requiring specialized handling or reflecting local customs and traditions. By preserving these laws, Section 5 recognizes the importance of diverse legal frameworks catering to unique circumstances. This maintains the effectiveness of such laws and prevents the IPC from unintentionally overriding provisions designed for specific situations or regions.</w:t>
        <w:br/>
        <w:br/>
        <w:br/>
        <w:br/>
        <w:t>**Scope and Implications of Section 5:**</w:t>
        <w:br/>
        <w:br/>
        <w:t>Section 5 has several significant implications for the Indian legal system:</w:t>
        <w:br/>
        <w:br/>
        <w:t>* **Preservation of Existing Legal Frameworks:** It ensures that the enactment of the IPC does not inadvertently disrupt or repeal existing laws dealing with mutiny, desertion, or specific local concerns. This safeguards the continuity of specialized legal regimes and prevents legal voids.</w:t>
        <w:br/>
        <w:br/>
        <w:t>* **Harmony between General and Special Laws:**  It establishes a principle of harmony between the general provisions of the IPC and the specific provisions of other laws. This prevents conflicts and ensures that the appropriate law is applied in each situation.  The IPC, being a general criminal code, should not supersede specialized laws designed for specific offences or contexts.</w:t>
        <w:br/>
        <w:br/>
        <w:t>* **Recognition of Specialized Needs:**  By protecting laws relating to mutiny and desertion, Section 5 recognizes the unique requirements of military discipline and the importance of specialized legal frameworks for maintaining order within the armed forces. This ensures that the specific needs of the military are addressed without interference from the general provisions of the IPC.</w:t>
        <w:br/>
        <w:br/>
        <w:t>* **Respect for Local Variations:** The protection extended to special and local laws demonstrates respect for regional diversity and the need for legal frameworks tailored to specific local conditions.  This ensures that the IPC does not impose a uniform standard that might be inappropriate or ineffective in certain contexts.</w:t>
        <w:br/>
        <w:br/>
        <w:br/>
        <w:t>**Illustrative Examples:**</w:t>
        <w:br/>
        <w:br/>
        <w:t>* The Army Act, 1950, which deals with mutiny and desertion within the army, continues to operate independently of the IPC.  Section 5 prevents any provision of the IPC from overriding the specific provisions of the Army Act.</w:t>
        <w:br/>
        <w:t>* A local law regulating specific trade practices within a particular municipality remains valid and enforceable despite potentially overlapping provisions in the IPC.  Section 5 safeguards the efficacy of such local laws.</w:t>
        <w:br/>
        <w:br/>
        <w:br/>
        <w:t>These examples illustrate how Section 5 preserves the validity and effectiveness of specialized laws, preventing conflicts with the general provisions of the IPC.  This careful delineation of the scope of the IPC ensures a harmonious and functional legal system where both general and specific laws operate effectively to address diverse criminal justice needs. It underscores the principle that the IPC, while comprehensive, does not usurp the role of specialized legal frameworks designed for particular purposes or contexts.  This nuanced approach to legal drafting contributes to a more robust and adaptable legal system capable of responding to a wide range of criminal justice challenges.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