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505: Offence under sub-section (2) committed in place of worship, etc.</w:t>
      </w:r>
    </w:p>
    <w:p>
      <w:r>
        <w:t>You are referencing an aspect related to Section **153A(2)**, not Section 505.  Section 505 deals with statements conducing to public mischief, while 153A(2) specifically enhances the punishment for offenses under 153A(1) when committed in places of worship or religious assemblies. Let's clarify Section 153A(2):</w:t>
        <w:br/>
        <w:br/>
        <w:t>## IPC Section 153A(2): Aggravated Offense of Promoting Enmity in Places of Worship - A Detailed Explanation</w:t>
        <w:br/>
        <w:br/>
        <w:t>Section 153A(2) of the Indian Penal Code (IPC) enhances the punishment for offenses under Section 153A(1) when committed in a place of worship or in an assembly engaged in religious worship or ceremonies. This subsection recognizes the sanctity of religious spaces and the heightened potential for disruption and violence when such spaces are used to promote enmity, hatred, or ill-will between different groups.  It aims to deter individuals from exploiting religious gatherings to spread discord and incite violence.</w:t>
        <w:br/>
        <w:br/>
        <w:br/>
        <w:t>**The Text of Section 153A(2):**</w:t>
        <w:br/>
        <w:br/>
        <w:t>"Offence committed in place of worship, etc.—Whoever commits an offence specified in sub-section (1) in any place of worship or in any assembly engaged in the performance of religious worship or religious ceremonies, shall be punished with imprisonment which may extend to five years and shall also be liable to fine."</w:t>
        <w:br/>
        <w:br/>
        <w:br/>
        <w:t>**Key Elements of Section 153A(2):**</w:t>
        <w:br/>
        <w:br/>
        <w:t>1. **Commission of an Offense under 153A(1):**  The foundation of 153A(2) is the commission of an offense as defined under 153A(1). This includes:</w:t>
        <w:br/>
        <w:t xml:space="preserve">    * Promoting or attempting to promote disharmony, enmity, hatred, or ill-will between different groups on grounds of religion, race, place of birth, residence, language, caste, community, or any other ground whatsoever.</w:t>
        <w:br/>
        <w:t xml:space="preserve">    * Committing any act prejudicial to the maintenance of harmony between different groups, disturbing or likely to disturb public tranquility.</w:t>
        <w:br/>
        <w:t xml:space="preserve">    * Organizing exercises, movements, drills, or similar activities intending that participants use or be trained to use arms, weapons, or instruments of offense to promote violence against other groups.</w:t>
        <w:br/>
        <w:br/>
        <w:t>2. **Place of Worship:**  The offense must be committed within a "place of worship." This term encompasses any building or dedicated space used for religious practices, prayers, or ceremonies. It includes temples, mosques, churches, gurudwaras, synagogues, and other similar places designated for religious observances.</w:t>
        <w:br/>
        <w:br/>
        <w:t>3. **Assembly Engaged in Religious Worship or Ceremonies:** The offense can also be committed within an "assembly engaged in the performance of religious worship or religious ceremonies."  This extends beyond fixed physical structures to include gatherings of people for religious purposes, such as processions, congregations, or open-air religious events.</w:t>
        <w:br/>
        <w:br/>
        <w:br/>
        <w:t>**Punishment:**</w:t>
        <w:br/>
        <w:br/>
        <w:t>The punishment under Section 153A(2) is imprisonment which may extend to five years and a mandatory fine. This is a significantly higher punishment compared to the maximum three years imprisonment under Section 153A(1). The enhanced punishment reflects the gravity of exploiting religious spaces to promote hatred and incite violence.</w:t>
        <w:br/>
        <w:br/>
        <w:br/>
        <w:t>**Rationale for Enhanced Punishment:**</w:t>
        <w:br/>
        <w:br/>
        <w:t>The rationale for the enhanced punishment under 153A(2) stems from several factors:</w:t>
        <w:br/>
        <w:br/>
        <w:t>* **Sanctity of Religious Spaces:** Places of worship and religious gatherings are considered sacred and hold significant emotional and spiritual value for individuals.  Using such spaces to promote hatred desecrates their sanctity and causes greater offense to religious sentiments.</w:t>
        <w:br/>
        <w:t>* **Vulnerability of Religious Gatherings:** Religious gatherings often involve large numbers of people from diverse backgrounds.  Such gatherings can be particularly vulnerable to manipulation by those seeking to incite violence or spread hatred.</w:t>
        <w:br/>
        <w:t>* **Potential for Widespread Disruption:** Exploiting religious gatherings to promote enmity can have far-reaching consequences, potentially leading to widespread communal violence and social unrest.</w:t>
        <w:br/>
        <w:br/>
        <w:br/>
        <w:t>**Relationship with 153A(1):**</w:t>
        <w:br/>
        <w:br/>
        <w:t>Section 153A(2) is not an independent offense. It operates as an aggravated form of the offenses defined under 153A(1).  The prosecution must first establish that the accused committed an offense under 153A(1).  If the offense was committed in a place of worship or religious assembly, the enhanced punishment under 153A(2) becomes applicable.</w:t>
        <w:br/>
        <w:br/>
        <w:br/>
        <w:t>**Importance of 153A(2):**</w:t>
        <w:br/>
        <w:br/>
        <w:t>Section 153A(2) plays a crucial role in protecting the sanctity of religious spaces and preventing their misuse for promoting hatred and inciting violence. It recognizes the heightened potential for harm when such spaces are exploited for divisive purposes and provides a deterrent against such acts.</w:t>
        <w:br/>
        <w:br/>
        <w:br/>
        <w:t>**Conclusion:**</w:t>
        <w:br/>
        <w:br/>
        <w:t>Section 153A(2) of the IPC serves as a critical safeguard against the misuse of religious spaces for promoting enmity and inciting violence. By enhancing the punishment for such acts, it underscores the importance of respecting the sanctity of religious spaces and preserving communal harmony. This provision demonstrates the commitment of the law to preventing social unrest and protecting the rights and freedoms of all individuals, regardless of their religious beliefs or affiliations.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