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507: Criminal intimidation by an anonymous communication.</w:t>
      </w:r>
    </w:p>
    <w:p>
      <w:r>
        <w:t>## IPC Section 507: Criminal Intimidation by Anonymous Communication - A Detailed Explanation</w:t>
        <w:br/>
        <w:br/>
        <w:t>Section 507 of the Indian Penal Code (IPC) addresses a specific and insidious form of criminal intimidation: threats conveyed through anonymous communication.  This section recognizes the heightened fear and vulnerability experienced by individuals when threatened by an unseen and unknown source.  It aims to deter such cowardly acts by imposing a harsher punishment compared to ordinary criminal intimidation.</w:t>
        <w:br/>
        <w:br/>
        <w:t>**The Text of Section 507:**</w:t>
        <w:br/>
        <w:br/>
        <w:t>"Criminal intimidation by an anonymous communication.—Whoever commits the offence of criminal intimidation by an anonymous communication, or having taken precaution to conceal the name or abode of the person from whom the threat comes, shall be punished with imprisonment of either description for a term which may extend to two years, in addition to the punishment provided for the offence by the last preceding section."</w:t>
        <w:br/>
        <w:br/>
        <w:br/>
        <w:t>**Key Elements of Section 507:**</w:t>
        <w:br/>
        <w:br/>
        <w:t>1. **Commission of Criminal Intimidation:** The foundation of Section 507 is the commission of the offense of criminal intimidation as defined under Section 503. This requires fulfilling the elements of Section 503:</w:t>
        <w:br/>
        <w:br/>
        <w:t xml:space="preserve">    * A threat to injure the person, reputation, or property of the victim or someone they are interested in.</w:t>
        <w:br/>
        <w:t xml:space="preserve">    * The intent to cause alarm to the victim.</w:t>
        <w:br/>
        <w:t xml:space="preserve">    * The intent to coerce the victim into doing something they are not legally bound to do or omitting to do something they are legally entitled to do.</w:t>
        <w:br/>
        <w:br/>
        <w:t>2. **Anonymous Communication:** The threat must be conveyed through an anonymous communication. This means the communication conceals the identity and location of the person making the threat.  The purpose is to create fear and uncertainty by preventing the victim from knowing the source of the threat.  Examples include:</w:t>
        <w:br/>
        <w:br/>
        <w:t xml:space="preserve">    * **Unsigned letters:**  Threats delivered through letters without a signature or return address.</w:t>
        <w:br/>
        <w:t xml:space="preserve">    * **Masked phone calls:** Threatening calls made from disguised numbers or using voice-altering technology.</w:t>
        <w:br/>
        <w:t xml:space="preserve">    * **Untraceable emails:**  Threats sent from anonymous or fake email accounts.</w:t>
        <w:br/>
        <w:t xml:space="preserve">    * **Messages through intermediaries:**  Threats delivered through third parties without revealing the original sender.</w:t>
        <w:br/>
        <w:br/>
        <w:br/>
        <w:t>3. **Precautions to Conceal Identity:**  The section also covers situations where the person making the threat takes precautions to conceal their name or abode, even if the communication is not strictly anonymous.  This includes using pseudonyms, fake addresses, or other methods to prevent identification.</w:t>
        <w:br/>
        <w:br/>
        <w:br/>
        <w:t>**Punishment:**</w:t>
        <w:br/>
        <w:br/>
        <w:t>The punishment under Section 507 is imprisonment of either description for a term which may extend to two years, *in addition* to the punishment provided for the underlying offense of criminal intimidation under Section 506.  This means the offender faces a cumulative punishment for both the criminal intimidation and the act of making the threat anonymously.  The additional two-year imprisonment reflects the gravity of using anonymity to amplify the fear and vulnerability of the victim.</w:t>
        <w:br/>
        <w:br/>
        <w:br/>
        <w:t>**Rationale for Enhanced Punishment:**</w:t>
        <w:br/>
        <w:br/>
        <w:t>The rationale for the enhanced punishment under Section 507 stems from several factors:</w:t>
        <w:br/>
        <w:br/>
        <w:t>* **Increased Fear and Anxiety:** Anonymous threats create a heightened sense of fear and anxiety in the victim. The inability to identify the source of the threat makes it more difficult to assess the level of risk and take appropriate precautions.</w:t>
        <w:br/>
        <w:t>* **Difficulty in Investigation:** Anonymous communications make it more challenging for law enforcement to investigate the threat and identify the perpetrator. This can prolong the victim's sense of vulnerability and impede the administration of justice.</w:t>
        <w:br/>
        <w:t>* **Deterrence:** The enhanced punishment aims to deter individuals from resorting to anonymous threats, recognizing the particularly harmful nature of such cowardly acts.</w:t>
        <w:br/>
        <w:br/>
        <w:br/>
        <w:t>**Relationship with Sections 503 and 506:**</w:t>
        <w:br/>
        <w:br/>
        <w:t>Section 507 is intrinsically linked to Sections 503 and 506.  It builds upon the foundation of criminal intimidation established under Section 503 and enhances the punishment prescribed under Section 506.  A successful prosecution under Section 507 requires proving both the elements of criminal intimidation (Section 503) and the anonymity or concealment of identity (Section 507).</w:t>
        <w:br/>
        <w:br/>
        <w:br/>
        <w:t>**Importance of Section 507:**</w:t>
        <w:br/>
        <w:br/>
        <w:t>Section 507 plays a crucial role in protecting individuals from the psychological harm and vulnerability associated with anonymous threats. It recognizes the unique challenges posed by such threats, both for the victims and for law enforcement.  By imposing a harsher punishment, it aims to deter individuals from resorting to this cowardly tactic and to promote a sense of security and safety within society.</w:t>
        <w:br/>
        <w:br/>
        <w:br/>
        <w:t>**Conclusion:**</w:t>
        <w:br/>
        <w:br/>
        <w:t>Section 507 of the IPC provides a targeted legal response to the specific problem of criminal intimidation through anonymous communication.  It recognizes the amplified fear and vulnerability experienced by victims of such threats and provides a mechanism for enhancing the punishment of perpetrators. This section underscores the importance of holding individuals accountable for their actions, even when they attempt to shield themselves behind a veil of anonymity.  By deterring such behavior, it promotes a safer and more secure environment for all members of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