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508: Act caused by inducing person to believe that he will be rendered an object of the Divine displeasure.</w:t>
      </w:r>
    </w:p>
    <w:p>
      <w:r>
        <w:t>## IPC Section 508: Act Caused by Inducing Person to Believe that He Will Be Rendered an Object of the Divine Displeasure - A Detailed Explanation</w:t>
        <w:br/>
        <w:br/>
        <w:t>Section 508 of the Indian Penal Code (IPC) addresses a specific form of coercion involving the exploitation of religious beliefs.  It criminalizes the act of inducing a person to do something or refrain from doing something by instilling the fear of divine displeasure. This section recognizes the powerful influence of religious beliefs and the potential for exploitation and manipulation, particularly in a diverse and religiously sensitive society like India.</w:t>
        <w:br/>
        <w:br/>
        <w:br/>
        <w:t>**The Text of Section 508:**</w:t>
        <w:br/>
        <w:br/>
        <w:t>"Whoever voluntarily causes or attempts to cause any person to do anything which that person is not legally bound to do, or to omit to do anything which that person is legally entitled to do, by inducing or attempting to induce that person to believe that he or any person in whom he is interested will become or will be rendered an object of Divine displeasure if he does not do the thing which it is the object of such inducement to cause him to do, or if he does the thing which it is the object of such inducement to cause him to omit, shall be punished with imprisonment of either description for a term which may extend to one year, or with fine, or with both."</w:t>
        <w:br/>
        <w:br/>
        <w:br/>
        <w:br/>
        <w:t>**Key Elements of Section 508:**</w:t>
        <w:br/>
        <w:br/>
        <w:t>1. **Voluntarily Causing or Attempting to Cause an Act or Omission:** The core of this section is the act of compelling or attempting to compel a person to either do something they are not legally obligated to do or refrain from doing something they are legally entitled to do. This compulsion is achieved through a specific means – exploiting religious beliefs.</w:t>
        <w:br/>
        <w:br/>
        <w:t>2. **Inducing Belief in Divine Displeasure:** The coercion is achieved by inducing or attempting to induce the belief that the person or someone they care about will face divine displeasure if they do not comply with the demands. This involves exploiting the individual's fear of supernatural consequences or divine retribution. Examples include:</w:t>
        <w:br/>
        <w:br/>
        <w:t xml:space="preserve">    * **Curses or Spells:** Claiming to cast spells or curses that will bring divine wrath upon the individual.</w:t>
        <w:br/>
        <w:t xml:space="preserve">    * **Divine pronouncements:**  Falsely claiming to communicate divine pronouncements that threaten punishment for non-compliance.</w:t>
        <w:br/>
        <w:t xml:space="preserve">    * **Exploiting Superstitions:** Leveraging existing superstitions and religious fears to manipulate the individual.</w:t>
        <w:br/>
        <w:t xml:space="preserve">    * **Misrepresenting Religious Texts:** Misinterpreting or misquoting religious scriptures to create a false sense of religious obligation.</w:t>
        <w:br/>
        <w:br/>
        <w:t>3. **Nexus between Inducement and Act/Omission:** There must be a clear link between the inducement of fear of divine displeasure and the act or omission the accused is trying to compel.  The fear of divine displeasure must be the direct cause of the individual's actions.</w:t>
        <w:br/>
        <w:br/>
        <w:t>4. **Focus on Religious Beliefs:** This section specifically targets the exploitation of religious beliefs.  It does not cover other forms of coercion or intimidation, such as threats of physical harm or financial loss.</w:t>
        <w:br/>
        <w:br/>
        <w:br/>
        <w:t>**Punishment:**</w:t>
        <w:br/>
        <w:br/>
        <w:t>The punishment under Section 508 is imprisonment of either description for a term which may extend to one year, or with fine, or with both.  This relatively lesser punishment compared to other forms of criminal intimidation reflects the focus on the method of coercion rather than the potential consequences of the compelled act or omission.</w:t>
        <w:br/>
        <w:br/>
        <w:br/>
        <w:t>**Rationale for Criminalization:**</w:t>
        <w:br/>
        <w:br/>
        <w:t>The rationale for criminalizing this specific form of coercion stems from several factors:</w:t>
        <w:br/>
        <w:br/>
        <w:t>* **Protecting Religious Freedom:** This section aims to protect individuals from being coerced or manipulated based on their religious beliefs.  It ensures that religious faith is not exploited for personal gain or to control others.</w:t>
        <w:br/>
        <w:t>* **Preventing Social Disruption:**  Exploiting religious beliefs for coercive purposes can create social tensions and disrupt community harmony. This section seeks to prevent such disruptions by deterring such behavior.</w:t>
        <w:br/>
        <w:t>* **Vulnerability of Believers:** Individuals with strong religious beliefs can be particularly vulnerable to manipulation based on fear of divine displeasure. This section provides legal protection for such vulnerable individuals.</w:t>
        <w:br/>
        <w:br/>
        <w:br/>
        <w:t>**Distinction from other offenses:**</w:t>
        <w:br/>
        <w:br/>
        <w:t>Section 508 should be distinguished from other related offenses:</w:t>
        <w:br/>
        <w:br/>
        <w:t>* **Criminal Intimidation (Section 503):** Section 503 covers a broader range of threats, while Section 508 specifically targets coercion based on the fear of divine displeasure.  An act can potentially fall under both sections.</w:t>
        <w:br/>
        <w:t>* **Extortion (Section 383):**  Extortion involves obtaining something of value through threats. While Section 508 can involve compelling an act that benefits the accused, its primary focus is on the method of coercion – exploiting religious beliefs.</w:t>
        <w:br/>
        <w:br/>
        <w:br/>
        <w:t>**Importance of Section 508:**</w:t>
        <w:br/>
        <w:br/>
        <w:t>Section 508 plays a crucial role in protecting individuals from religious coercion and manipulation. It recognizes the power of religious beliefs and the potential for their exploitation. By criminalizing such behavior, it safeguards religious freedom and promotes a society where individuals are free to practice their faith without fear of coercion or undue influence.</w:t>
        <w:br/>
        <w:br/>
        <w:br/>
        <w:br/>
        <w:t>**Conclusion:**</w:t>
        <w:br/>
        <w:br/>
        <w:t>Section 508 of the IPC provides a specific legal remedy for addressing the problem of coercion based on the fear of divine displeasure. By focusing on the method of coercion, it protects individuals from being manipulated due to their religious beliefs. This section underscores the importance of religious freedom and the need to prevent the exploitation of faith for personal gain or control. It promotes a society where religious beliefs are respected and individuals are free to make choices without being subjected to undue religious pressure.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