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8: Gender.</w:t>
      </w:r>
    </w:p>
    <w:p>
      <w:r>
        <w:t>## IPC Section 8: Gender - A Detailed Explanation</w:t>
        <w:br/>
        <w:br/>
        <w:t>Section 8 of the Indian Penal Code (IPC) is a short but significant provision that clarifies the application of gendered language within the Code.  It dictates that the masculine gender should be understood to include the feminine gender unless a contrary intention is explicitly expressed. This provision, while seemingly simple, has implications for the inclusivity and application of the law to all individuals, regardless of gender. The section states:</w:t>
        <w:br/>
        <w:br/>
        <w:t>"The words “man”, “male”, or “masculine gender” shall be understood to include women or, as the case may be, the feminine gender."</w:t>
        <w:br/>
        <w:br/>
        <w:t>A detailed exploration of the section reveals its nuances and importance:</w:t>
        <w:br/>
        <w:br/>
        <w:t>**1. Inclusive Interpretation:** The core principle of Section 8 is inclusivity. It mandates that unless specifically stated otherwise, the use of masculine terms in the IPC should be understood to encompass both men and women. This interpretation ensures that the law applies equally to all individuals, regardless of their gender.</w:t>
        <w:br/>
        <w:br/>
        <w:t>**2. Statutory Interpretation Principle:**  Section 8 embodies a general principle of statutory interpretation, recognizing that legal language should be understood in its broadest sense unless a contrary intention is clearly expressed by the legislature.  This principle of inclusive interpretation prevents unintended exclusion and ensures that the law remains relevant and applicable to all members of society.</w:t>
        <w:br/>
        <w:br/>
        <w:t>**3. "Unless a Different Intention Appears from the Context":** While Section 8 establishes a general rule of inclusion, it also implicitly acknowledges that there may be instances where the legislature intends to refer specifically to males or females.  If the context of a particular provision clearly indicates a different intention, the general rule of inclusivity can be overridden.  This nuanced approach avoids rigid application and allows for specific gendered provisions where necessary.</w:t>
        <w:br/>
        <w:br/>
        <w:t>**4. Examples within the IPC:** The IPC itself contains examples where the legislature has explicitly differentiated between genders.  Offences like rape (Section 375) and outraging the modesty of a woman (Section 354) are specifically framed to address crimes against women.  In these instances, the general rule of inclusion established by Section 8 does not apply, as the specific wording clearly indicates the legislature's intention to address a particular gender.</w:t>
        <w:br/>
        <w:br/>
        <w:t>**5. Evolving Understanding of Gender:** It's important to note that societal understanding of gender has evolved since the IPC was drafted.  While Section 8 primarily addresses the binary of male and female, contemporary discussions around gender include a broader spectrum of identities. The interpretation of Section 8 might need to adapt to these evolving understandings to ensure that the law remains inclusive and relevant to all individuals, regardless of their gender identity.</w:t>
        <w:br/>
        <w:br/>
        <w:t>**6. Challenges and Interpretative Issues:**  Despite the inclusive intention of Section 8, challenges can arise in its application. For example, some provisions in the IPC use explicitly male terms without clearly indicating whether the female gender is also included.  In such cases, courts must carefully examine the context and legislative intent to determine the appropriate application of the law.</w:t>
        <w:br/>
        <w:br/>
        <w:t>**7. Significance in Promoting Gender Equality:** Section 8 plays a significant role in promoting gender equality within the criminal justice system.  By ensuring that the law applies equally to all genders, it helps to prevent discrimination and ensures that everyone is subject to the same legal standards. This is crucial for creating a fair and just legal system that protects the rights of all individuals.</w:t>
        <w:br/>
        <w:br/>
        <w:t>**8.  Interaction with Other Laws:**  It is important to note that the interpretation of gender in the IPC can interact with other laws and legal principles. For example, personal laws related to marriage, divorce, and inheritance may have specific provisions relating to gender that may influence the application of certain IPC sections in specific contexts.</w:t>
        <w:br/>
        <w:br/>
        <w:t>**9. Beyond the Binary:** While Section 8 uses the language of "male" and "female," the principles of inclusivity and equality it embodies can be extended beyond the gender binary.  Courts can interpret this section in a manner consistent with broader constitutional principles of equality and non-discrimination to ensure that the law protects the rights of all individuals, regardless of their gender identity.</w:t>
        <w:br/>
        <w:br/>
        <w:t>**10. Future Directions:** As societal understanding of gender continues to evolve, it is likely that the interpretation of Section 8 will also need to adapt.  Future judicial interpretations may need to address the complexities of gender beyond the binary and ensure that the law remains inclusive and relevant to all individuals.  This ongoing evolution is essential for ensuring that the criminal justice system reflects the values of equality and justice for all.</w:t>
        <w:br/>
        <w:br/>
        <w:br/>
        <w:t>In conclusion, Section 8 is a concise yet significant provision that promotes gender inclusivity in the application of the IPC.  While challenges remain in its interpretation and application, especially in light of evolving understandings of gender, the section's core principle of treating all genders equally under the law remains a crucial element of a fair and just criminal justice system.  The ongoing dialogue and interpretation of this provision are vital for ensuring that the law continues to reflect the values of equality and inclusivity in the years to come.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