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93: Communication made in good faith.</w:t>
      </w:r>
    </w:p>
    <w:p>
      <w:r>
        <w:t>## IPC Section 93: Communication Made in Good Faith - A Detailed Explanation</w:t>
        <w:br/>
        <w:br/>
        <w:t>Section 93 of the Indian Penal Code (IPC) deals with the legal implications of communications made in good faith.  It provides protection from criminal liability for certain communications that might otherwise be considered defamatory or harmful if made with malicious intent. The section states:</w:t>
        <w:br/>
        <w:br/>
        <w:t>**"No communication made in good faith is an offence by reason of any harm to the person to whom it is made, if it is made for the benefit of that person."**</w:t>
        <w:br/>
        <w:br/>
        <w:t>This seemingly simple statement encompasses several important legal and ethical principles, which warrant a detailed examination:</w:t>
        <w:br/>
        <w:br/>
        <w:t>**1.  "Good Faith":**</w:t>
        <w:br/>
        <w:br/>
        <w:t>The core principle of Section 93 is the requirement of "good faith." This implies honesty and sincerity of intention. The communication must be made with a genuine belief that it is true and beneficial for the person to whom it is addressed. This subjective belief must be reasonable and based on the circumstances and available information.  It cannot be a mere pretext to mask malicious intent.</w:t>
        <w:br/>
        <w:br/>
        <w:br/>
        <w:t>**2.  "Benefit" of the Person:**</w:t>
        <w:br/>
        <w:br/>
        <w:t>The communication must be made for the benefit of the person receiving it. This means the communicator must genuinely believe that the information conveyed will serve the best interests of the recipient.  The benefit can be of various kinds, including physical, emotional, financial, or reputational. The crucial point is that the communication must be intended to help or protect the recipient in some way.</w:t>
        <w:br/>
        <w:br/>
        <w:br/>
        <w:t>**3.  "Harm" to the Person:**</w:t>
        <w:br/>
        <w:br/>
        <w:t>The section acknowledges that the communication might cause some harm to the person receiving it. This harm can be emotional distress, reputational damage, or even financial loss.  However, as long as the communication is made in good faith and for the recipient's benefit, it is not considered an offence under the IPC.</w:t>
        <w:br/>
        <w:br/>
        <w:br/>
        <w:t>**4.  Types of Communication:**</w:t>
        <w:br/>
        <w:br/>
        <w:t>Section 93 covers a broad range of communications, including oral statements, written documents, electronic messages, and other forms of conveying information.  The medium of communication is irrelevant; the focus is on the intent and purpose behind the communication.</w:t>
        <w:br/>
        <w:br/>
        <w:br/>
        <w:t>**5.  Examples:**</w:t>
        <w:br/>
        <w:br/>
        <w:t>* A doctor informing a patient about a serious medical condition, even if it causes emotional distress.</w:t>
        <w:br/>
        <w:t>* A lawyer advising a client about the potential risks of a legal strategy, even if it leads to the client abandoning a potentially lucrative case.</w:t>
        <w:br/>
        <w:t>* A friend warning another friend about a potential danger, even if it causes temporary anxiety.</w:t>
        <w:br/>
        <w:t>* A parent reprimanding a child for misbehavior, even if it causes the child to feel upset.</w:t>
        <w:br/>
        <w:br/>
        <w:br/>
        <w:t>**6.  Limitations:**</w:t>
        <w:br/>
        <w:br/>
        <w:t>Section 93 does not protect communications made with malicious intent.  If the communication is made with the intention to harm or defame the recipient, it will not be protected even if it is presented as being for their benefit. The defense of good faith cannot be used as a shield for malicious or harmful communications.</w:t>
        <w:br/>
        <w:br/>
        <w:br/>
        <w:t>**7.  Burden of Proof:**</w:t>
        <w:br/>
        <w:br/>
        <w:t>The burden of proving good faith and the intent to benefit the recipient rests on the person making the communication.  They must demonstrate that their actions were motivated by a genuine desire to help or protect the recipient and not by any malicious or harmful intent.</w:t>
        <w:br/>
        <w:br/>
        <w:br/>
        <w:t>**8.  Judicial Interpretation:**</w:t>
        <w:br/>
        <w:br/>
        <w:t>Courts have consistently emphasized the importance of good faith when applying Section 93.  They have held that the communication must be objectively justifiable based on the circumstances and the available information.  The subjective belief of the communicator must be reasonable and not a mere pretext for malice.</w:t>
        <w:br/>
        <w:br/>
        <w:br/>
        <w:t>**9.  Relationship with Defamation:**</w:t>
        <w:br/>
        <w:br/>
        <w:t>Section 93 is often invoked in defamation cases.  It provides a defense against defamation claims if the communication, though potentially damaging to reputation, was made in good faith and for the benefit of the person to whom it was made.</w:t>
        <w:br/>
        <w:br/>
        <w:br/>
        <w:t>**10. Policy Considerations:**</w:t>
        <w:br/>
        <w:br/>
        <w:t>Section 93 reflects a policy balance between protecting freedom of speech and safeguarding individuals from harmful communications.  It recognizes the importance of allowing individuals to communicate honestly and openly, even if it might cause some harm, as long as the communication is made in good faith and for the benefit of the recipient.  It encourages open communication and discourages frivolous lawsuits based on communications made with genuine concern.</w:t>
        <w:br/>
        <w:br/>
        <w:br/>
        <w:br/>
        <w:t>**11.  Distinction from Section 499 (Defamation):**</w:t>
        <w:br/>
        <w:br/>
        <w:t>Section 93 operates as an exception to Section 499 (Defamation).  While Section 499 defines defamation and lays out the conditions under which a statement can be considered defamatory, Section 93 provides a defense against defamation charges if the communication was made in good faith and for the recipient's benefit.  It effectively carves out a space for well-intentioned communications, even if they might technically meet the definition of defamation.</w:t>
        <w:br/>
        <w:br/>
        <w:br/>
        <w:t>**12. Conclusion:**</w:t>
        <w:br/>
        <w:br/>
        <w:t>Section 93 of the IPC provides an important safeguard for individuals communicating in good faith for the benefit of others. It protects such communications from criminal liability, even if they cause some harm to the recipient. The section encourages open and honest communication while deterring malicious or harmful speech. The application of this section requires a careful assessment of the communicator's intent, the circumstances surrounding the communication, and the potential benefit to the recipient.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