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2060"/>
  <w:body>
    <w:p w14:paraId="7D9586D6" w14:textId="05819117" w:rsidR="002560C7" w:rsidRPr="002560C7" w:rsidRDefault="002560C7" w:rsidP="002560C7">
      <w:pPr>
        <w:spacing w:after="0" w:line="648" w:lineRule="atLeast"/>
        <w:rPr>
          <w:rFonts w:ascii="Times New Roman" w:eastAsia="Times New Roman" w:hAnsi="Times New Roman" w:cs="Times New Roman"/>
          <w:b/>
          <w:bCs/>
          <w:color w:val="70AD47" w:themeColor="accent6"/>
          <w:sz w:val="72"/>
          <w:szCs w:val="72"/>
          <w:lang w:eastAsia="en-IN"/>
        </w:rPr>
      </w:pPr>
      <w:r w:rsidRPr="002560C7">
        <w:rPr>
          <w:rFonts w:ascii="Times New Roman" w:eastAsia="Times New Roman" w:hAnsi="Times New Roman" w:cs="Times New Roman"/>
          <w:b/>
          <w:bCs/>
          <w:color w:val="70AD47" w:themeColor="accent6"/>
          <w:sz w:val="72"/>
          <w:szCs w:val="72"/>
          <w:lang w:eastAsia="en-IN"/>
        </w:rPr>
        <w:t>ARTH Task 30</w:t>
      </w:r>
    </w:p>
    <w:p w14:paraId="2605F0B6" w14:textId="24842BFD" w:rsidR="003C719E" w:rsidRPr="001302B6" w:rsidRDefault="002560C7" w:rsidP="002560C7">
      <w:pPr>
        <w:spacing w:after="0" w:line="300" w:lineRule="atLeast"/>
        <w:rPr>
          <w:rFonts w:ascii="Arial" w:eastAsia="Times New Roman" w:hAnsi="Arial" w:cs="Arial"/>
          <w:b/>
          <w:bCs/>
          <w:color w:val="70AD47" w:themeColor="accent6"/>
          <w:spacing w:val="3"/>
          <w:sz w:val="28"/>
          <w:szCs w:val="28"/>
          <w:lang w:eastAsia="en-IN"/>
        </w:rPr>
      </w:pPr>
      <w:r w:rsidRPr="002560C7">
        <w:rPr>
          <w:rFonts w:ascii="Arial" w:eastAsia="Times New Roman" w:hAnsi="Arial" w:cs="Arial"/>
          <w:b/>
          <w:bCs/>
          <w:color w:val="70AD47" w:themeColor="accent6"/>
          <w:spacing w:val="3"/>
          <w:sz w:val="28"/>
          <w:szCs w:val="28"/>
          <w:lang w:eastAsia="en-IN"/>
        </w:rPr>
        <w:t xml:space="preserve">ARTH - Task 30 </w:t>
      </w:r>
      <w:r w:rsidRPr="002560C7">
        <w:rPr>
          <w:rFonts w:ascii="Segoe UI Emoji" w:eastAsia="Times New Roman" w:hAnsi="Segoe UI Emoji" w:cs="Segoe UI Emoji"/>
          <w:b/>
          <w:bCs/>
          <w:color w:val="70AD47" w:themeColor="accent6"/>
          <w:spacing w:val="3"/>
          <w:sz w:val="28"/>
          <w:szCs w:val="28"/>
          <w:lang w:eastAsia="en-IN"/>
        </w:rPr>
        <w:t>👨🏻</w:t>
      </w:r>
      <w:r w:rsidRPr="002560C7">
        <w:rPr>
          <w:rFonts w:ascii="Arial" w:eastAsia="Times New Roman" w:hAnsi="Arial" w:cs="Arial"/>
          <w:b/>
          <w:bCs/>
          <w:color w:val="70AD47" w:themeColor="accent6"/>
          <w:spacing w:val="3"/>
          <w:sz w:val="28"/>
          <w:szCs w:val="28"/>
          <w:lang w:eastAsia="en-IN"/>
        </w:rPr>
        <w:t>‍</w:t>
      </w:r>
      <w:r w:rsidRPr="002560C7">
        <w:rPr>
          <w:rFonts w:ascii="Segoe UI Emoji" w:eastAsia="Times New Roman" w:hAnsi="Segoe UI Emoji" w:cs="Segoe UI Emoji"/>
          <w:b/>
          <w:bCs/>
          <w:color w:val="70AD47" w:themeColor="accent6"/>
          <w:spacing w:val="3"/>
          <w:sz w:val="28"/>
          <w:szCs w:val="28"/>
          <w:lang w:eastAsia="en-IN"/>
        </w:rPr>
        <w:t>💻</w:t>
      </w:r>
      <w:r w:rsidRPr="002560C7">
        <w:rPr>
          <w:rFonts w:ascii="Arial" w:eastAsia="Times New Roman" w:hAnsi="Arial" w:cs="Arial"/>
          <w:b/>
          <w:bCs/>
          <w:color w:val="70AD47" w:themeColor="accent6"/>
          <w:spacing w:val="3"/>
          <w:sz w:val="28"/>
          <w:szCs w:val="28"/>
          <w:lang w:eastAsia="en-IN"/>
        </w:rPr>
        <w:br/>
      </w:r>
      <w:r w:rsidRPr="002560C7">
        <w:rPr>
          <w:rFonts w:ascii="Arial" w:eastAsia="Times New Roman" w:hAnsi="Arial" w:cs="Arial"/>
          <w:b/>
          <w:bCs/>
          <w:color w:val="70AD47" w:themeColor="accent6"/>
          <w:spacing w:val="3"/>
          <w:sz w:val="28"/>
          <w:szCs w:val="28"/>
          <w:lang w:eastAsia="en-IN"/>
        </w:rPr>
        <w:br/>
        <w:t>Task Description</w:t>
      </w:r>
      <w:r w:rsidRPr="002560C7">
        <w:rPr>
          <w:rFonts w:ascii="Segoe UI Emoji" w:eastAsia="Times New Roman" w:hAnsi="Segoe UI Emoji" w:cs="Segoe UI Emoji"/>
          <w:b/>
          <w:bCs/>
          <w:color w:val="70AD47" w:themeColor="accent6"/>
          <w:spacing w:val="3"/>
          <w:sz w:val="28"/>
          <w:szCs w:val="28"/>
          <w:lang w:eastAsia="en-IN"/>
        </w:rPr>
        <w:t>📄</w:t>
      </w:r>
      <w:r w:rsidRPr="002560C7">
        <w:rPr>
          <w:rFonts w:ascii="Arial" w:eastAsia="Times New Roman" w:hAnsi="Arial" w:cs="Arial"/>
          <w:b/>
          <w:bCs/>
          <w:color w:val="70AD47" w:themeColor="accent6"/>
          <w:spacing w:val="3"/>
          <w:sz w:val="28"/>
          <w:szCs w:val="28"/>
          <w:lang w:eastAsia="en-IN"/>
        </w:rPr>
        <w:br/>
      </w:r>
      <w:r w:rsidRPr="002560C7">
        <w:rPr>
          <w:rFonts w:ascii="Arial" w:eastAsia="Times New Roman" w:hAnsi="Arial" w:cs="Arial"/>
          <w:b/>
          <w:bCs/>
          <w:color w:val="70AD47" w:themeColor="accent6"/>
          <w:spacing w:val="3"/>
          <w:sz w:val="28"/>
          <w:szCs w:val="28"/>
          <w:lang w:eastAsia="en-IN"/>
        </w:rPr>
        <w:br/>
      </w:r>
      <w:r w:rsidRPr="002560C7">
        <w:rPr>
          <w:rFonts w:ascii="Segoe UI Emoji" w:eastAsia="Times New Roman" w:hAnsi="Segoe UI Emoji" w:cs="Segoe UI Emoji"/>
          <w:b/>
          <w:bCs/>
          <w:color w:val="70AD47" w:themeColor="accent6"/>
          <w:spacing w:val="3"/>
          <w:sz w:val="30"/>
          <w:szCs w:val="30"/>
          <w:lang w:eastAsia="en-IN"/>
        </w:rPr>
        <w:t>✍🏻</w:t>
      </w:r>
      <w:r w:rsidRPr="002560C7">
        <w:rPr>
          <w:rFonts w:ascii="Arial" w:eastAsia="Times New Roman" w:hAnsi="Arial" w:cs="Arial"/>
          <w:b/>
          <w:bCs/>
          <w:color w:val="70AD47" w:themeColor="accent6"/>
          <w:spacing w:val="3"/>
          <w:sz w:val="30"/>
          <w:szCs w:val="30"/>
          <w:lang w:eastAsia="en-IN"/>
        </w:rPr>
        <w:t xml:space="preserve"> Research for industry use cases of Openshif</w:t>
      </w:r>
      <w:r w:rsidRPr="002560C7">
        <w:rPr>
          <w:rFonts w:ascii="Arial" w:eastAsia="Times New Roman" w:hAnsi="Arial" w:cs="Arial"/>
          <w:b/>
          <w:bCs/>
          <w:color w:val="70AD47" w:themeColor="accent6"/>
          <w:spacing w:val="3"/>
          <w:sz w:val="28"/>
          <w:szCs w:val="28"/>
          <w:lang w:eastAsia="en-IN"/>
        </w:rPr>
        <w:t>t</w:t>
      </w:r>
    </w:p>
    <w:p w14:paraId="7762F75F" w14:textId="3EDEB57D" w:rsidR="002560C7" w:rsidRPr="001302B6" w:rsidRDefault="002560C7">
      <w:pPr>
        <w:rPr>
          <w:rStyle w:val="Strong"/>
          <w:color w:val="70AD47" w:themeColor="accent6"/>
          <w:sz w:val="72"/>
          <w:szCs w:val="72"/>
        </w:rPr>
      </w:pPr>
    </w:p>
    <w:p w14:paraId="00E544A6" w14:textId="6A49FEB8" w:rsidR="001302B6" w:rsidRDefault="001302B6" w:rsidP="001302B6">
      <w:pPr>
        <w:jc w:val="center"/>
        <w:rPr>
          <w:rStyle w:val="Strong"/>
          <w:sz w:val="72"/>
          <w:szCs w:val="72"/>
        </w:rPr>
      </w:pPr>
      <w:r>
        <w:rPr>
          <w:noProof/>
        </w:rPr>
        <w:drawing>
          <wp:inline distT="0" distB="0" distL="0" distR="0" wp14:anchorId="553073A9" wp14:editId="596BD3D7">
            <wp:extent cx="3761568" cy="1775460"/>
            <wp:effectExtent l="95250" t="76200" r="106045" b="605790"/>
            <wp:docPr id="2" name="Picture 2" descr="Royal Bank Canada – Advania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yal Bank Canada – Advania Grou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0049" cy="179362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3BDBEF9" w14:textId="25CB72F3" w:rsidR="001302B6" w:rsidRDefault="001302B6" w:rsidP="001302B6">
      <w:pPr>
        <w:jc w:val="center"/>
        <w:rPr>
          <w:rStyle w:val="Strong"/>
          <w:sz w:val="72"/>
          <w:szCs w:val="72"/>
        </w:rPr>
      </w:pPr>
      <w:r>
        <w:rPr>
          <w:noProof/>
        </w:rPr>
        <w:drawing>
          <wp:inline distT="0" distB="0" distL="0" distR="0" wp14:anchorId="5290EF9B" wp14:editId="545EC230">
            <wp:extent cx="1024043" cy="1024043"/>
            <wp:effectExtent l="0" t="0" r="5080" b="5080"/>
            <wp:docPr id="5" name="Picture 5" descr="Plus, add, new icon - Download on Iconfinder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us, add, new icon - Download on Iconfinder on Iconfin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75" cy="1038275"/>
                    </a:xfrm>
                    <a:prstGeom prst="rect">
                      <a:avLst/>
                    </a:prstGeom>
                    <a:noFill/>
                    <a:ln>
                      <a:noFill/>
                    </a:ln>
                  </pic:spPr>
                </pic:pic>
              </a:graphicData>
            </a:graphic>
          </wp:inline>
        </w:drawing>
      </w:r>
    </w:p>
    <w:p w14:paraId="09058EA6" w14:textId="77777777" w:rsidR="001302B6" w:rsidRDefault="001302B6" w:rsidP="001302B6">
      <w:pPr>
        <w:jc w:val="center"/>
        <w:rPr>
          <w:rStyle w:val="Strong"/>
          <w:sz w:val="72"/>
          <w:szCs w:val="72"/>
        </w:rPr>
      </w:pPr>
    </w:p>
    <w:p w14:paraId="6D23586E" w14:textId="0B0E5001" w:rsidR="001302B6" w:rsidRDefault="001302B6" w:rsidP="001302B6">
      <w:pPr>
        <w:jc w:val="center"/>
        <w:rPr>
          <w:rStyle w:val="Strong"/>
          <w:sz w:val="72"/>
          <w:szCs w:val="72"/>
        </w:rPr>
      </w:pPr>
      <w:r>
        <w:rPr>
          <w:noProof/>
        </w:rPr>
        <w:drawing>
          <wp:inline distT="0" distB="0" distL="0" distR="0" wp14:anchorId="68C4EBF9" wp14:editId="7AD5772D">
            <wp:extent cx="3946283" cy="1490034"/>
            <wp:effectExtent l="95250" t="76200" r="92710" b="510540"/>
            <wp:docPr id="3" name="Picture 3" descr="Openshift – IBM Clou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shift – IBM Cloud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185" cy="153794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BB357FA" w14:textId="3A9C0083" w:rsidR="002560C7" w:rsidRPr="002560C7" w:rsidRDefault="002560C7">
      <w:pPr>
        <w:rPr>
          <w:rStyle w:val="Strong"/>
          <w:sz w:val="72"/>
          <w:szCs w:val="72"/>
        </w:rPr>
      </w:pPr>
      <w:r w:rsidRPr="002560C7">
        <w:rPr>
          <w:rStyle w:val="Strong"/>
          <w:rFonts w:ascii="Segoe UI Emoji" w:hAnsi="Segoe UI Emoji" w:cs="Segoe UI Emoji"/>
          <w:sz w:val="72"/>
          <w:szCs w:val="72"/>
        </w:rPr>
        <w:lastRenderedPageBreak/>
        <w:t>✨</w:t>
      </w:r>
      <w:r w:rsidR="00C23041" w:rsidRPr="00993CA4">
        <w:rPr>
          <w:rStyle w:val="Strong"/>
          <w:sz w:val="72"/>
          <w:szCs w:val="72"/>
        </w:rPr>
        <w:t xml:space="preserve">Even the most traditional businesses - such as </w:t>
      </w:r>
      <w:r w:rsidR="00C23041" w:rsidRPr="00C12631">
        <w:rPr>
          <w:rStyle w:val="Strong"/>
          <w:color w:val="FFFF00"/>
          <w:sz w:val="72"/>
          <w:szCs w:val="72"/>
          <w:u w:val="single"/>
        </w:rPr>
        <w:t>banks and financial institutions</w:t>
      </w:r>
      <w:r w:rsidR="00C23041" w:rsidRPr="00C12631">
        <w:rPr>
          <w:rStyle w:val="Strong"/>
          <w:sz w:val="72"/>
          <w:szCs w:val="72"/>
          <w:u w:val="single"/>
        </w:rPr>
        <w:t xml:space="preserve"> </w:t>
      </w:r>
      <w:r w:rsidR="00C23041" w:rsidRPr="00993CA4">
        <w:rPr>
          <w:rStyle w:val="Strong"/>
          <w:sz w:val="72"/>
          <w:szCs w:val="72"/>
        </w:rPr>
        <w:t>- need to use innovative approaches to deliver leading-edge solutions to their clients and partners.</w:t>
      </w:r>
      <w:r w:rsidR="00A84EF2" w:rsidRPr="00A84EF2">
        <w:rPr>
          <w:rStyle w:val="Strong"/>
          <w:rFonts w:ascii="Segoe UI Emoji" w:hAnsi="Segoe UI Emoji" w:cs="Segoe UI Emoji"/>
          <w:sz w:val="72"/>
          <w:szCs w:val="72"/>
        </w:rPr>
        <w:t xml:space="preserve"> </w:t>
      </w:r>
      <w:r w:rsidR="00A84EF2" w:rsidRPr="002560C7">
        <w:rPr>
          <w:rStyle w:val="Strong"/>
          <w:rFonts w:ascii="Segoe UI Emoji" w:hAnsi="Segoe UI Emoji" w:cs="Segoe UI Emoji"/>
          <w:sz w:val="72"/>
          <w:szCs w:val="72"/>
        </w:rPr>
        <w:t>✨</w:t>
      </w:r>
    </w:p>
    <w:p w14:paraId="1DBD942B" w14:textId="77777777" w:rsidR="002560C7" w:rsidRDefault="002560C7">
      <w:pPr>
        <w:rPr>
          <w:rStyle w:val="Strong"/>
          <w:sz w:val="52"/>
          <w:szCs w:val="52"/>
          <w:highlight w:val="yellow"/>
        </w:rPr>
      </w:pPr>
    </w:p>
    <w:p w14:paraId="00F4029C" w14:textId="101C0377" w:rsidR="00C23041" w:rsidRPr="00993CA4" w:rsidRDefault="00C23041">
      <w:pPr>
        <w:rPr>
          <w:rStyle w:val="Strong"/>
          <w:sz w:val="52"/>
          <w:szCs w:val="52"/>
        </w:rPr>
      </w:pPr>
      <w:r w:rsidRPr="00C12631">
        <w:rPr>
          <w:rStyle w:val="Strong"/>
          <w:color w:val="FFFF00"/>
          <w:sz w:val="52"/>
          <w:szCs w:val="52"/>
          <w:u w:val="single"/>
        </w:rPr>
        <w:t>Royal Bank of Canada (RBC)</w:t>
      </w:r>
      <w:r w:rsidRPr="00993CA4">
        <w:rPr>
          <w:rStyle w:val="Strong"/>
          <w:sz w:val="52"/>
          <w:szCs w:val="52"/>
        </w:rPr>
        <w:t xml:space="preserve"> is in the top 10 of global banks with over 86,000 employees and a complex IT environment.  As a leader in technology and innovation, RBC has been at the forefront of digital transformation. The bank has been recognized with multiple industry awards and honors, and </w:t>
      </w:r>
      <w:r w:rsidRPr="00993CA4">
        <w:rPr>
          <w:rStyle w:val="Strong"/>
          <w:sz w:val="52"/>
          <w:szCs w:val="52"/>
        </w:rPr>
        <w:lastRenderedPageBreak/>
        <w:t>continues to innovate to better serve their customers.</w:t>
      </w:r>
    </w:p>
    <w:p w14:paraId="3146B838" w14:textId="3B6B8E74" w:rsidR="00C23041" w:rsidRDefault="002560C7">
      <w:pPr>
        <w:rPr>
          <w:rStyle w:val="Strong"/>
          <w:sz w:val="52"/>
          <w:szCs w:val="52"/>
        </w:rPr>
      </w:pPr>
      <w:r w:rsidRPr="002560C7">
        <w:rPr>
          <w:rStyle w:val="Strong"/>
          <w:rFonts w:ascii="Segoe UI Emoji" w:hAnsi="Segoe UI Emoji" w:cs="Segoe UI Emoji"/>
          <w:sz w:val="52"/>
          <w:szCs w:val="52"/>
        </w:rPr>
        <w:t>🔥</w:t>
      </w:r>
      <w:r w:rsidR="00C23041" w:rsidRPr="00993CA4">
        <w:rPr>
          <w:rStyle w:val="Strong"/>
          <w:sz w:val="52"/>
          <w:szCs w:val="52"/>
        </w:rPr>
        <w:t>Over the years, the bank has used Red Hat platforms, starting with Red Hat Enterprise Linux (</w:t>
      </w:r>
      <w:r w:rsidR="00C23041" w:rsidRPr="00DD705E">
        <w:rPr>
          <w:rStyle w:val="Strong"/>
          <w:color w:val="FFFF00"/>
          <w:sz w:val="52"/>
          <w:szCs w:val="52"/>
          <w:u w:val="single"/>
        </w:rPr>
        <w:t>RHEL</w:t>
      </w:r>
      <w:r w:rsidR="00C23041" w:rsidRPr="00993CA4">
        <w:rPr>
          <w:rStyle w:val="Strong"/>
          <w:sz w:val="52"/>
          <w:szCs w:val="52"/>
        </w:rPr>
        <w:t xml:space="preserve">) and </w:t>
      </w:r>
      <w:r w:rsidR="00C23041" w:rsidRPr="00DD705E">
        <w:rPr>
          <w:rStyle w:val="Strong"/>
          <w:color w:val="FFFF00"/>
          <w:sz w:val="52"/>
          <w:szCs w:val="52"/>
          <w:u w:val="single"/>
        </w:rPr>
        <w:t>Satellite</w:t>
      </w:r>
      <w:r w:rsidR="00C23041" w:rsidRPr="00993CA4">
        <w:rPr>
          <w:rStyle w:val="Strong"/>
          <w:sz w:val="52"/>
          <w:szCs w:val="52"/>
        </w:rPr>
        <w:t xml:space="preserve"> to </w:t>
      </w:r>
      <w:r w:rsidR="00C23041" w:rsidRPr="00DD705E">
        <w:rPr>
          <w:rStyle w:val="Strong"/>
          <w:color w:val="FFFF00"/>
          <w:sz w:val="52"/>
          <w:szCs w:val="52"/>
          <w:u w:val="single"/>
        </w:rPr>
        <w:t>Red Hat Ansible Tower</w:t>
      </w:r>
      <w:r w:rsidR="00C23041" w:rsidRPr="00993CA4">
        <w:rPr>
          <w:rStyle w:val="Strong"/>
          <w:sz w:val="52"/>
          <w:szCs w:val="52"/>
        </w:rPr>
        <w:t> and </w:t>
      </w:r>
      <w:r w:rsidR="00C23041" w:rsidRPr="00DD705E">
        <w:rPr>
          <w:rStyle w:val="Strong"/>
          <w:color w:val="FFFF00"/>
          <w:sz w:val="52"/>
          <w:szCs w:val="52"/>
          <w:u w:val="single"/>
        </w:rPr>
        <w:t>Red Hat OpenShift</w:t>
      </w:r>
      <w:r w:rsidR="00C23041" w:rsidRPr="00993CA4">
        <w:rPr>
          <w:rStyle w:val="Strong"/>
          <w:sz w:val="52"/>
          <w:szCs w:val="52"/>
        </w:rPr>
        <w:t>. Training and Consulting teams worked very closely with various IT and development teams at the bank to complete these engagements, while maintaining security and compliance across the bank's mission-critical environments</w:t>
      </w:r>
      <w:r w:rsidR="00C23041" w:rsidRPr="00993CA4">
        <w:rPr>
          <w:rStyle w:val="Strong"/>
          <w:sz w:val="52"/>
          <w:szCs w:val="52"/>
        </w:rPr>
        <w:t>.</w:t>
      </w:r>
    </w:p>
    <w:p w14:paraId="2844B9EE" w14:textId="77777777" w:rsidR="00461950" w:rsidRPr="00993CA4" w:rsidRDefault="00461950">
      <w:pPr>
        <w:rPr>
          <w:rStyle w:val="Strong"/>
          <w:sz w:val="52"/>
          <w:szCs w:val="52"/>
        </w:rPr>
      </w:pPr>
    </w:p>
    <w:p w14:paraId="1BB37BFB" w14:textId="07EA4E50" w:rsidR="002560C7" w:rsidRPr="002560C7" w:rsidRDefault="002560C7">
      <w:pPr>
        <w:rPr>
          <w:rStyle w:val="Strong"/>
          <w:sz w:val="72"/>
          <w:szCs w:val="72"/>
        </w:rPr>
      </w:pPr>
      <w:r w:rsidRPr="002560C7">
        <w:rPr>
          <w:rStyle w:val="Strong"/>
          <w:color w:val="FF0000"/>
          <w:sz w:val="72"/>
          <w:szCs w:val="72"/>
        </w:rPr>
        <w:t>‼️</w:t>
      </w:r>
      <w:r w:rsidRPr="00DD705E">
        <w:rPr>
          <w:rStyle w:val="Strong"/>
          <w:color w:val="FFFF00"/>
          <w:sz w:val="72"/>
          <w:szCs w:val="72"/>
          <w:u w:val="single"/>
        </w:rPr>
        <w:t>Next generation deployment</w:t>
      </w:r>
      <w:r w:rsidRPr="002560C7">
        <w:rPr>
          <w:rStyle w:val="Strong"/>
          <w:color w:val="FF0000"/>
          <w:sz w:val="72"/>
          <w:szCs w:val="72"/>
        </w:rPr>
        <w:t>‼️</w:t>
      </w:r>
    </w:p>
    <w:p w14:paraId="529BB2EA" w14:textId="7FC3F5A3" w:rsidR="00C23041" w:rsidRPr="00993CA4" w:rsidRDefault="00C23041">
      <w:pPr>
        <w:rPr>
          <w:rStyle w:val="Strong"/>
          <w:sz w:val="52"/>
          <w:szCs w:val="52"/>
        </w:rPr>
      </w:pPr>
      <w:r w:rsidRPr="00993CA4">
        <w:rPr>
          <w:rStyle w:val="Strong"/>
          <w:sz w:val="52"/>
          <w:szCs w:val="52"/>
        </w:rPr>
        <w:t xml:space="preserve">For the past two decades, RHEL has served as the foundation for building </w:t>
      </w:r>
      <w:r w:rsidRPr="00993CA4">
        <w:rPr>
          <w:rStyle w:val="Strong"/>
          <w:sz w:val="52"/>
          <w:szCs w:val="52"/>
        </w:rPr>
        <w:lastRenderedPageBreak/>
        <w:t xml:space="preserve">software stacks for many high performance computing (HPC) systems and this trend continues with the </w:t>
      </w:r>
      <w:r w:rsidRPr="00DD705E">
        <w:rPr>
          <w:rStyle w:val="Strong"/>
          <w:color w:val="FFFF00"/>
          <w:sz w:val="52"/>
          <w:szCs w:val="52"/>
          <w:u w:val="single"/>
        </w:rPr>
        <w:t>next wave of deployments that run on OpenShift</w:t>
      </w:r>
      <w:r w:rsidRPr="00993CA4">
        <w:rPr>
          <w:rStyle w:val="Strong"/>
          <w:sz w:val="52"/>
          <w:szCs w:val="52"/>
        </w:rPr>
        <w:t>. As the industry’s most comprehensive enterprise Kubernetes platform, OpenShift can enable better collaboration between data scientists, data engineers, and software developers to speed up deployment of ML and DL models into production environments.</w:t>
      </w:r>
    </w:p>
    <w:p w14:paraId="3FFEF839" w14:textId="028B2D58" w:rsidR="00C23041" w:rsidRPr="00993CA4" w:rsidRDefault="00C23041">
      <w:pPr>
        <w:rPr>
          <w:rStyle w:val="Strong"/>
          <w:sz w:val="52"/>
          <w:szCs w:val="52"/>
        </w:rPr>
      </w:pPr>
      <w:r w:rsidRPr="00993CA4">
        <w:rPr>
          <w:rStyle w:val="Strong"/>
          <w:sz w:val="52"/>
          <w:szCs w:val="52"/>
        </w:rPr>
        <w:t>Perhaps even more important is the ability to efficiently deploy AI models and containerized ML applications and services into production. That is why the computing platform at Borealis AI is built using </w:t>
      </w:r>
      <w:r w:rsidRPr="00DD705E">
        <w:rPr>
          <w:rStyle w:val="Strong"/>
          <w:color w:val="FFFF00"/>
          <w:sz w:val="52"/>
          <w:szCs w:val="52"/>
          <w:u w:val="single"/>
        </w:rPr>
        <w:t>NVIDIA DGX systems running RHEL and is fully orchestrated by OpenShift.</w:t>
      </w:r>
    </w:p>
    <w:p w14:paraId="3057296A" w14:textId="3A6C50B6" w:rsidR="00C23041" w:rsidRPr="00993CA4" w:rsidRDefault="00C23041">
      <w:pPr>
        <w:rPr>
          <w:rStyle w:val="Strong"/>
          <w:sz w:val="52"/>
          <w:szCs w:val="52"/>
        </w:rPr>
      </w:pPr>
      <w:r w:rsidRPr="00993CA4">
        <w:rPr>
          <w:rStyle w:val="Strong"/>
          <w:sz w:val="52"/>
          <w:szCs w:val="52"/>
        </w:rPr>
        <w:lastRenderedPageBreak/>
        <w:t xml:space="preserve">Red Hat works closely with NVIDIA, an industry leader in AI, to provide an accelerated AI infrastructure for on-premise deployments for customers like RBC. </w:t>
      </w:r>
      <w:r w:rsidRPr="00DD705E">
        <w:rPr>
          <w:rStyle w:val="Strong"/>
          <w:color w:val="FFFF00"/>
          <w:sz w:val="52"/>
          <w:szCs w:val="52"/>
          <w:u w:val="single"/>
        </w:rPr>
        <w:t>The collaboration between Red Hat and NVIDIA resulted in creation of NVIDIA GPU Operator for OpenShift that enables workloads to use NVIDIA GPUs as easily as traditional CPU</w:t>
      </w:r>
      <w:r w:rsidRPr="00993CA4">
        <w:rPr>
          <w:rStyle w:val="Strong"/>
          <w:sz w:val="52"/>
          <w:szCs w:val="52"/>
        </w:rPr>
        <w:t>, memory or other system resources. The GPU Operator simplifies and accelerates the compute-intensive ML/DL modeling tasks for data scientists, giving them flexibility and portability to use containerized ML tools to build, scale, reproduce and share results. In addition, organizations can use NVIDIA’s NGC™, the company’s software hub to download containerized GPU-optimized DL and ML applications, and run them on OpenShift.</w:t>
      </w:r>
    </w:p>
    <w:p w14:paraId="686137F9" w14:textId="48F0B56F" w:rsidR="00CA02FB" w:rsidRDefault="00CA02FB">
      <w:pPr>
        <w:rPr>
          <w:rStyle w:val="Strong"/>
          <w:sz w:val="52"/>
          <w:szCs w:val="52"/>
        </w:rPr>
      </w:pPr>
      <w:r w:rsidRPr="00993CA4">
        <w:rPr>
          <w:rStyle w:val="Strong"/>
          <w:sz w:val="52"/>
          <w:szCs w:val="52"/>
        </w:rPr>
        <w:lastRenderedPageBreak/>
        <w:t>By working closely with Red Hat and NVIDIA, RBC through Borealis AI is working to transform the customer banking experience while also helping maintain its leadership edge in the financial technology landscape. Combining the unique, yet complementary,</w:t>
      </w:r>
      <w:r w:rsidRPr="00DD705E">
        <w:rPr>
          <w:rStyle w:val="Strong"/>
          <w:color w:val="FFFF00"/>
          <w:sz w:val="52"/>
          <w:szCs w:val="52"/>
          <w:u w:val="single"/>
        </w:rPr>
        <w:t xml:space="preserve"> capabilities of NVIDIA DGX systems, RHEL and OpenShift enabled RBC to build an AI infrastructure for excellence</w:t>
      </w:r>
      <w:r w:rsidRPr="00993CA4">
        <w:rPr>
          <w:rStyle w:val="Strong"/>
          <w:sz w:val="52"/>
          <w:szCs w:val="52"/>
        </w:rPr>
        <w:t>.</w:t>
      </w:r>
    </w:p>
    <w:p w14:paraId="556D4002" w14:textId="5B3D8104" w:rsidR="00461950" w:rsidRDefault="00461950">
      <w:pPr>
        <w:rPr>
          <w:rStyle w:val="Strong"/>
          <w:sz w:val="52"/>
          <w:szCs w:val="52"/>
        </w:rPr>
      </w:pPr>
    </w:p>
    <w:p w14:paraId="618B4CB2" w14:textId="4B285DA5" w:rsidR="00461950" w:rsidRPr="00461950" w:rsidRDefault="00461950" w:rsidP="00461950">
      <w:pPr>
        <w:jc w:val="center"/>
        <w:rPr>
          <w:rStyle w:val="Strong"/>
          <w:color w:val="000000" w:themeColor="text1"/>
          <w:sz w:val="52"/>
          <w:szCs w:val="52"/>
        </w:rPr>
      </w:pPr>
      <w:r w:rsidRPr="00461950">
        <w:rPr>
          <w:rStyle w:val="Strong"/>
          <w:color w:val="000000" w:themeColor="text1"/>
          <w:sz w:val="52"/>
          <w:szCs w:val="52"/>
        </w:rPr>
        <w:t>X-X-X-X-X-X-X-X-X-X-X-X-X-X-X-X-X-X-X-X</w:t>
      </w:r>
    </w:p>
    <w:sectPr w:rsidR="00461950" w:rsidRPr="00461950" w:rsidSect="002560C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41"/>
    <w:rsid w:val="001302B6"/>
    <w:rsid w:val="002560C7"/>
    <w:rsid w:val="003C719E"/>
    <w:rsid w:val="00445E7F"/>
    <w:rsid w:val="00461950"/>
    <w:rsid w:val="00993CA4"/>
    <w:rsid w:val="00A84EF2"/>
    <w:rsid w:val="00B93E95"/>
    <w:rsid w:val="00C12631"/>
    <w:rsid w:val="00C23041"/>
    <w:rsid w:val="00CA02FB"/>
    <w:rsid w:val="00DD7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5C76"/>
  <w15:chartTrackingRefBased/>
  <w15:docId w15:val="{CE9AF56C-763D-49EC-827A-04955F79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3041"/>
    <w:rPr>
      <w:color w:val="0000FF"/>
      <w:u w:val="single"/>
    </w:rPr>
  </w:style>
  <w:style w:type="character" w:styleId="Strong">
    <w:name w:val="Strong"/>
    <w:basedOn w:val="DefaultParagraphFont"/>
    <w:uiPriority w:val="22"/>
    <w:qFormat/>
    <w:rsid w:val="00993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94092">
      <w:bodyDiv w:val="1"/>
      <w:marLeft w:val="0"/>
      <w:marRight w:val="0"/>
      <w:marTop w:val="0"/>
      <w:marBottom w:val="0"/>
      <w:divBdr>
        <w:top w:val="none" w:sz="0" w:space="0" w:color="auto"/>
        <w:left w:val="none" w:sz="0" w:space="0" w:color="auto"/>
        <w:bottom w:val="none" w:sz="0" w:space="0" w:color="auto"/>
        <w:right w:val="none" w:sz="0" w:space="0" w:color="auto"/>
      </w:divBdr>
      <w:divsChild>
        <w:div w:id="1613896649">
          <w:marLeft w:val="0"/>
          <w:marRight w:val="0"/>
          <w:marTop w:val="0"/>
          <w:marBottom w:val="0"/>
          <w:divBdr>
            <w:top w:val="none" w:sz="0" w:space="0" w:color="auto"/>
            <w:left w:val="none" w:sz="0" w:space="0" w:color="auto"/>
            <w:bottom w:val="none" w:sz="0" w:space="0" w:color="auto"/>
            <w:right w:val="none" w:sz="0" w:space="0" w:color="auto"/>
          </w:divBdr>
          <w:divsChild>
            <w:div w:id="945648620">
              <w:marLeft w:val="0"/>
              <w:marRight w:val="0"/>
              <w:marTop w:val="0"/>
              <w:marBottom w:val="0"/>
              <w:divBdr>
                <w:top w:val="none" w:sz="0" w:space="0" w:color="auto"/>
                <w:left w:val="none" w:sz="0" w:space="0" w:color="auto"/>
                <w:bottom w:val="none" w:sz="0" w:space="0" w:color="auto"/>
                <w:right w:val="none" w:sz="0" w:space="0" w:color="auto"/>
              </w:divBdr>
            </w:div>
          </w:divsChild>
        </w:div>
        <w:div w:id="1880898959">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GANATRA</dc:creator>
  <cp:keywords/>
  <dc:description/>
  <cp:lastModifiedBy>AYUSH GANATRA</cp:lastModifiedBy>
  <cp:revision>17</cp:revision>
  <dcterms:created xsi:type="dcterms:W3CDTF">2021-03-13T10:58:00Z</dcterms:created>
  <dcterms:modified xsi:type="dcterms:W3CDTF">2021-03-13T11:31:00Z</dcterms:modified>
</cp:coreProperties>
</file>