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Northwind Coffee — Q2 FY2026 Operating Review</w:t>
      </w:r>
    </w:p>
    <w:p>
      <w:r>
        <w:t>Group revenue was 4,812,450 for the quarter, up from the prior period, while gross margin reached 38.4 percent. Online orders were 128,940 and average basket value was 41.75. Churn was 3.2 percent, customer satisfaction was 4.31 and net promoter score was 46. Marketing spend was 412,000 with a blended CAC of 38.90.</w:t>
      </w:r>
    </w:p>
    <w:p>
      <w:pPr>
        <w:pStyle w:val="Heading1"/>
      </w:pPr>
      <w:r>
        <w:t>Revenue by region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Region</w:t>
            </w:r>
          </w:p>
        </w:tc>
        <w:tc>
          <w:tcPr>
            <w:tcW w:type="dxa" w:w="1728"/>
          </w:tcPr>
          <w:p>
            <w:r>
              <w:t>Revenue</w:t>
            </w:r>
          </w:p>
        </w:tc>
        <w:tc>
          <w:tcPr>
            <w:tcW w:type="dxa" w:w="1728"/>
          </w:tcPr>
          <w:p>
            <w:r>
              <w:t>Units</w:t>
            </w:r>
          </w:p>
        </w:tc>
        <w:tc>
          <w:tcPr>
            <w:tcW w:type="dxa" w:w="1728"/>
          </w:tcPr>
          <w:p>
            <w:r>
              <w:t>Margin %</w:t>
            </w:r>
          </w:p>
        </w:tc>
        <w:tc>
          <w:tcPr>
            <w:tcW w:type="dxa" w:w="1728"/>
          </w:tcPr>
          <w:p>
            <w:r>
              <w:t>Stores</w:t>
            </w:r>
          </w:p>
        </w:tc>
      </w:tr>
      <w:tr>
        <w:tc>
          <w:tcPr>
            <w:tcW w:type="dxa" w:w="1728"/>
          </w:tcPr>
          <w:p>
            <w:r>
              <w:t>North</w:t>
            </w:r>
          </w:p>
        </w:tc>
        <w:tc>
          <w:tcPr>
            <w:tcW w:type="dxa" w:w="1728"/>
          </w:tcPr>
          <w:p>
            <w:r>
              <w:t>1,284,300</w:t>
            </w:r>
          </w:p>
        </w:tc>
        <w:tc>
          <w:tcPr>
            <w:tcW w:type="dxa" w:w="1728"/>
          </w:tcPr>
          <w:p>
            <w:r>
              <w:t>41,250</w:t>
            </w:r>
          </w:p>
        </w:tc>
        <w:tc>
          <w:tcPr>
            <w:tcW w:type="dxa" w:w="1728"/>
          </w:tcPr>
          <w:p>
            <w:r>
              <w:t>39.1</w:t>
            </w:r>
          </w:p>
        </w:tc>
        <w:tc>
          <w:tcPr>
            <w:tcW w:type="dxa" w:w="1728"/>
          </w:tcPr>
          <w:p>
            <w:r>
              <w:t>4</w:t>
            </w:r>
          </w:p>
        </w:tc>
      </w:tr>
      <w:tr>
        <w:tc>
          <w:tcPr>
            <w:tcW w:type="dxa" w:w="1728"/>
          </w:tcPr>
          <w:p>
            <w:r>
              <w:t>South</w:t>
            </w:r>
          </w:p>
        </w:tc>
        <w:tc>
          <w:tcPr>
            <w:tcW w:type="dxa" w:w="1728"/>
          </w:tcPr>
          <w:p>
            <w:r>
              <w:t>942,180</w:t>
            </w:r>
          </w:p>
        </w:tc>
        <w:tc>
          <w:tcPr>
            <w:tcW w:type="dxa" w:w="1728"/>
          </w:tcPr>
          <w:p>
            <w:r>
              <w:t>33,110</w:t>
            </w:r>
          </w:p>
        </w:tc>
        <w:tc>
          <w:tcPr>
            <w:tcW w:type="dxa" w:w="1728"/>
          </w:tcPr>
          <w:p>
            <w:r>
              <w:t>36.4</w:t>
            </w:r>
          </w:p>
        </w:tc>
        <w:tc>
          <w:tcPr>
            <w:tcW w:type="dxa" w:w="1728"/>
          </w:tcPr>
          <w:p>
            <w:r>
              <w:t>3</w:t>
            </w:r>
          </w:p>
        </w:tc>
      </w:tr>
      <w:tr>
        <w:tc>
          <w:tcPr>
            <w:tcW w:type="dxa" w:w="1728"/>
          </w:tcPr>
          <w:p>
            <w:r>
              <w:t>East</w:t>
            </w:r>
          </w:p>
        </w:tc>
        <w:tc>
          <w:tcPr>
            <w:tcW w:type="dxa" w:w="1728"/>
          </w:tcPr>
          <w:p>
            <w:r>
              <w:t>786,940</w:t>
            </w:r>
          </w:p>
        </w:tc>
        <w:tc>
          <w:tcPr>
            <w:tcW w:type="dxa" w:w="1728"/>
          </w:tcPr>
          <w:p>
            <w:r>
              <w:t>27,980</w:t>
            </w:r>
          </w:p>
        </w:tc>
        <w:tc>
          <w:tcPr>
            <w:tcW w:type="dxa" w:w="1728"/>
          </w:tcPr>
          <w:p>
            <w:r>
              <w:t>35.2</w:t>
            </w:r>
          </w:p>
        </w:tc>
        <w:tc>
          <w:tcPr>
            <w:tcW w:type="dxa" w:w="1728"/>
          </w:tcPr>
          <w:p>
            <w:r>
              <w:t>2</w:t>
            </w:r>
          </w:p>
        </w:tc>
      </w:tr>
      <w:tr>
        <w:tc>
          <w:tcPr>
            <w:tcW w:type="dxa" w:w="1728"/>
          </w:tcPr>
          <w:p>
            <w:r>
              <w:t>West</w:t>
            </w:r>
          </w:p>
        </w:tc>
        <w:tc>
          <w:tcPr>
            <w:tcW w:type="dxa" w:w="1728"/>
          </w:tcPr>
          <w:p>
            <w:r>
              <w:t>1,104,620</w:t>
            </w:r>
          </w:p>
        </w:tc>
        <w:tc>
          <w:tcPr>
            <w:tcW w:type="dxa" w:w="1728"/>
          </w:tcPr>
          <w:p>
            <w:r>
              <w:t>36,740</w:t>
            </w:r>
          </w:p>
        </w:tc>
        <w:tc>
          <w:tcPr>
            <w:tcW w:type="dxa" w:w="1728"/>
          </w:tcPr>
          <w:p>
            <w:r>
              <w:t>40.8</w:t>
            </w:r>
          </w:p>
        </w:tc>
        <w:tc>
          <w:tcPr>
            <w:tcW w:type="dxa" w:w="1728"/>
          </w:tcPr>
          <w:p>
            <w:r>
              <w:t>3</w:t>
            </w:r>
          </w:p>
        </w:tc>
      </w:tr>
      <w:tr>
        <w:tc>
          <w:tcPr>
            <w:tcW w:type="dxa" w:w="1728"/>
          </w:tcPr>
          <w:p>
            <w:r>
              <w:t>Central</w:t>
            </w:r>
          </w:p>
        </w:tc>
        <w:tc>
          <w:tcPr>
            <w:tcW w:type="dxa" w:w="1728"/>
          </w:tcPr>
          <w:p>
            <w:r>
              <w:t>694,410</w:t>
            </w:r>
          </w:p>
        </w:tc>
        <w:tc>
          <w:tcPr>
            <w:tcW w:type="dxa" w:w="1728"/>
          </w:tcPr>
          <w:p>
            <w:r>
              <w:t>22,860</w:t>
            </w:r>
          </w:p>
        </w:tc>
        <w:tc>
          <w:tcPr>
            <w:tcW w:type="dxa" w:w="1728"/>
          </w:tcPr>
          <w:p>
            <w:r>
              <w:t>33.9</w:t>
            </w:r>
          </w:p>
        </w:tc>
        <w:tc>
          <w:tcPr>
            <w:tcW w:type="dxa" w:w="1728"/>
          </w:tcPr>
          <w:p>
            <w:r>
              <w:t>2</w:t>
            </w:r>
          </w:p>
        </w:tc>
      </w:tr>
    </w:tbl>
    <w:p>
      <w:pPr>
        <w:pStyle w:val="Heading1"/>
      </w:pPr>
      <w:r>
        <w:t>Monthly performance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Revenue</w:t>
            </w:r>
          </w:p>
        </w:tc>
        <w:tc>
          <w:tcPr>
            <w:tcW w:type="dxa" w:w="1728"/>
          </w:tcPr>
          <w:p>
            <w:r>
              <w:t>Orders</w:t>
            </w:r>
          </w:p>
        </w:tc>
        <w:tc>
          <w:tcPr>
            <w:tcW w:type="dxa" w:w="1728"/>
          </w:tcPr>
          <w:p>
            <w:r>
              <w:t>Avg basket</w:t>
            </w:r>
          </w:p>
        </w:tc>
        <w:tc>
          <w:tcPr>
            <w:tcW w:type="dxa" w:w="1728"/>
          </w:tcPr>
          <w:p>
            <w:r>
              <w:t>Returns</w:t>
            </w:r>
          </w:p>
        </w:tc>
      </w:tr>
      <w:tr>
        <w:tc>
          <w:tcPr>
            <w:tcW w:type="dxa" w:w="1728"/>
          </w:tcPr>
          <w:p>
            <w:r>
              <w:t>2026-01</w:t>
            </w:r>
          </w:p>
        </w:tc>
        <w:tc>
          <w:tcPr>
            <w:tcW w:type="dxa" w:w="1728"/>
          </w:tcPr>
          <w:p>
            <w:r>
              <w:t>1,421,900</w:t>
            </w:r>
          </w:p>
        </w:tc>
        <w:tc>
          <w:tcPr>
            <w:tcW w:type="dxa" w:w="1728"/>
          </w:tcPr>
          <w:p>
            <w:r>
              <w:t>34,120</w:t>
            </w:r>
          </w:p>
        </w:tc>
        <w:tc>
          <w:tcPr>
            <w:tcW w:type="dxa" w:w="1728"/>
          </w:tcPr>
          <w:p>
            <w:r>
              <w:t>41.67</w:t>
            </w:r>
          </w:p>
        </w:tc>
        <w:tc>
          <w:tcPr>
            <w:tcW w:type="dxa" w:w="1728"/>
          </w:tcPr>
          <w:p>
            <w:r>
              <w:t>812</w:t>
            </w:r>
          </w:p>
        </w:tc>
      </w:tr>
      <w:tr>
        <w:tc>
          <w:tcPr>
            <w:tcW w:type="dxa" w:w="1728"/>
          </w:tcPr>
          <w:p>
            <w:r>
              <w:t>2026-02</w:t>
            </w:r>
          </w:p>
        </w:tc>
        <w:tc>
          <w:tcPr>
            <w:tcW w:type="dxa" w:w="1728"/>
          </w:tcPr>
          <w:p>
            <w:r>
              <w:t>1,388,240</w:t>
            </w:r>
          </w:p>
        </w:tc>
        <w:tc>
          <w:tcPr>
            <w:tcW w:type="dxa" w:w="1728"/>
          </w:tcPr>
          <w:p>
            <w:r>
              <w:t>33,010</w:t>
            </w:r>
          </w:p>
        </w:tc>
        <w:tc>
          <w:tcPr>
            <w:tcW w:type="dxa" w:w="1728"/>
          </w:tcPr>
          <w:p>
            <w:r>
              <w:t>42.05</w:t>
            </w:r>
          </w:p>
        </w:tc>
        <w:tc>
          <w:tcPr>
            <w:tcW w:type="dxa" w:w="1728"/>
          </w:tcPr>
          <w:p>
            <w:r>
              <w:t>774</w:t>
            </w:r>
          </w:p>
        </w:tc>
      </w:tr>
      <w:tr>
        <w:tc>
          <w:tcPr>
            <w:tcW w:type="dxa" w:w="1728"/>
          </w:tcPr>
          <w:p>
            <w:r>
              <w:t>2026-03</w:t>
            </w:r>
          </w:p>
        </w:tc>
        <w:tc>
          <w:tcPr>
            <w:tcW w:type="dxa" w:w="1728"/>
          </w:tcPr>
          <w:p>
            <w:r>
              <w:t>1,502,310</w:t>
            </w:r>
          </w:p>
        </w:tc>
        <w:tc>
          <w:tcPr>
            <w:tcW w:type="dxa" w:w="1728"/>
          </w:tcPr>
          <w:p>
            <w:r>
              <w:t>35,890</w:t>
            </w:r>
          </w:p>
        </w:tc>
        <w:tc>
          <w:tcPr>
            <w:tcW w:type="dxa" w:w="1728"/>
          </w:tcPr>
          <w:p>
            <w:r>
              <w:t>41.86</w:t>
            </w:r>
          </w:p>
        </w:tc>
        <w:tc>
          <w:tcPr>
            <w:tcW w:type="dxa" w:w="1728"/>
          </w:tcPr>
          <w:p>
            <w:r>
              <w:t>903</w:t>
            </w:r>
          </w:p>
        </w:tc>
      </w:tr>
      <w:tr>
        <w:tc>
          <w:tcPr>
            <w:tcW w:type="dxa" w:w="1728"/>
          </w:tcPr>
          <w:p>
            <w:r>
              <w:t>2026-04</w:t>
            </w:r>
          </w:p>
        </w:tc>
        <w:tc>
          <w:tcPr>
            <w:tcW w:type="dxa" w:w="1728"/>
          </w:tcPr>
          <w:p>
            <w:r>
              <w:t>1,610,480</w:t>
            </w:r>
          </w:p>
        </w:tc>
        <w:tc>
          <w:tcPr>
            <w:tcW w:type="dxa" w:w="1728"/>
          </w:tcPr>
          <w:p>
            <w:r>
              <w:t>38,240</w:t>
            </w:r>
          </w:p>
        </w:tc>
        <w:tc>
          <w:tcPr>
            <w:tcW w:type="dxa" w:w="1728"/>
          </w:tcPr>
          <w:p>
            <w:r>
              <w:t>42.11</w:t>
            </w:r>
          </w:p>
        </w:tc>
        <w:tc>
          <w:tcPr>
            <w:tcW w:type="dxa" w:w="1728"/>
          </w:tcPr>
          <w:p>
            <w:r>
              <w:t>941</w:t>
            </w:r>
          </w:p>
        </w:tc>
      </w:tr>
      <w:tr>
        <w:tc>
          <w:tcPr>
            <w:tcW w:type="dxa" w:w="1728"/>
          </w:tcPr>
          <w:p>
            <w:r>
              <w:t>2026-05</w:t>
            </w:r>
          </w:p>
        </w:tc>
        <w:tc>
          <w:tcPr>
            <w:tcW w:type="dxa" w:w="1728"/>
          </w:tcPr>
          <w:p>
            <w:r>
              <w:t>1,584,720</w:t>
            </w:r>
          </w:p>
        </w:tc>
        <w:tc>
          <w:tcPr>
            <w:tcW w:type="dxa" w:w="1728"/>
          </w:tcPr>
          <w:p>
            <w:r>
              <w:t>37,460</w:t>
            </w:r>
          </w:p>
        </w:tc>
        <w:tc>
          <w:tcPr>
            <w:tcW w:type="dxa" w:w="1728"/>
          </w:tcPr>
          <w:p>
            <w:r>
              <w:t>42.3</w:t>
            </w:r>
          </w:p>
        </w:tc>
        <w:tc>
          <w:tcPr>
            <w:tcW w:type="dxa" w:w="1728"/>
          </w:tcPr>
          <w:p>
            <w:r>
              <w:t>887</w:t>
            </w:r>
          </w:p>
        </w:tc>
      </w:tr>
      <w:tr>
        <w:tc>
          <w:tcPr>
            <w:tcW w:type="dxa" w:w="1728"/>
          </w:tcPr>
          <w:p>
            <w:r>
              <w:t>2026-06</w:t>
            </w:r>
          </w:p>
        </w:tc>
        <w:tc>
          <w:tcPr>
            <w:tcW w:type="dxa" w:w="1728"/>
          </w:tcPr>
          <w:p>
            <w:r>
              <w:t>1,717,050</w:t>
            </w:r>
          </w:p>
        </w:tc>
        <w:tc>
          <w:tcPr>
            <w:tcW w:type="dxa" w:w="1728"/>
          </w:tcPr>
          <w:p>
            <w:r>
              <w:t>40,120</w:t>
            </w:r>
          </w:p>
        </w:tc>
        <w:tc>
          <w:tcPr>
            <w:tcW w:type="dxa" w:w="1728"/>
          </w:tcPr>
          <w:p>
            <w:r>
              <w:t>42.79</w:t>
            </w:r>
          </w:p>
        </w:tc>
        <w:tc>
          <w:tcPr>
            <w:tcW w:type="dxa" w:w="1728"/>
          </w:tcPr>
          <w:p>
            <w:r>
              <w:t>968</w:t>
            </w:r>
          </w:p>
        </w:tc>
      </w:tr>
    </w:tbl>
    <w:p>
      <w:pPr>
        <w:pStyle w:val="Heading1"/>
      </w:pPr>
      <w:r>
        <w:t>Product mix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Revenue</w:t>
            </w:r>
          </w:p>
        </w:tc>
        <w:tc>
          <w:tcPr>
            <w:tcW w:type="dxa" w:w="2160"/>
          </w:tcPr>
          <w:p>
            <w:r>
              <w:t>Attach rate</w:t>
            </w:r>
          </w:p>
        </w:tc>
        <w:tc>
          <w:tcPr>
            <w:tcW w:type="dxa" w:w="2160"/>
          </w:tcPr>
          <w:p>
            <w:r>
              <w:t>Repeat rate</w:t>
            </w:r>
          </w:p>
        </w:tc>
      </w:tr>
      <w:tr>
        <w:tc>
          <w:tcPr>
            <w:tcW w:type="dxa" w:w="2160"/>
          </w:tcPr>
          <w:p>
            <w:r>
              <w:t>Espresso machines</w:t>
            </w:r>
          </w:p>
        </w:tc>
        <w:tc>
          <w:tcPr>
            <w:tcW w:type="dxa" w:w="2160"/>
          </w:tcPr>
          <w:p>
            <w:r>
              <w:t>1,420,900</w:t>
            </w:r>
          </w:p>
        </w:tc>
        <w:tc>
          <w:tcPr>
            <w:tcW w:type="dxa" w:w="2160"/>
          </w:tcPr>
          <w:p>
            <w:r>
              <w:t>0.18</w:t>
            </w:r>
          </w:p>
        </w:tc>
        <w:tc>
          <w:tcPr>
            <w:tcW w:type="dxa" w:w="2160"/>
          </w:tcPr>
          <w:p>
            <w:r>
              <w:t>0.24</w:t>
            </w:r>
          </w:p>
        </w:tc>
      </w:tr>
      <w:tr>
        <w:tc>
          <w:tcPr>
            <w:tcW w:type="dxa" w:w="2160"/>
          </w:tcPr>
          <w:p>
            <w:r>
              <w:t>Grinders</w:t>
            </w:r>
          </w:p>
        </w:tc>
        <w:tc>
          <w:tcPr>
            <w:tcW w:type="dxa" w:w="2160"/>
          </w:tcPr>
          <w:p>
            <w:r>
              <w:t>684,210</w:t>
            </w:r>
          </w:p>
        </w:tc>
        <w:tc>
          <w:tcPr>
            <w:tcW w:type="dxa" w:w="2160"/>
          </w:tcPr>
          <w:p>
            <w:r>
              <w:t>0.31</w:t>
            </w:r>
          </w:p>
        </w:tc>
        <w:tc>
          <w:tcPr>
            <w:tcW w:type="dxa" w:w="2160"/>
          </w:tcPr>
          <w:p>
            <w:r>
              <w:t>0.29</w:t>
            </w:r>
          </w:p>
        </w:tc>
      </w:tr>
      <w:tr>
        <w:tc>
          <w:tcPr>
            <w:tcW w:type="dxa" w:w="2160"/>
          </w:tcPr>
          <w:p>
            <w:r>
              <w:t>Beans</w:t>
            </w:r>
          </w:p>
        </w:tc>
        <w:tc>
          <w:tcPr>
            <w:tcW w:type="dxa" w:w="2160"/>
          </w:tcPr>
          <w:p>
            <w:r>
              <w:t>1,584,730</w:t>
            </w:r>
          </w:p>
        </w:tc>
        <w:tc>
          <w:tcPr>
            <w:tcW w:type="dxa" w:w="2160"/>
          </w:tcPr>
          <w:p>
            <w:r>
              <w:t>0.62</w:t>
            </w:r>
          </w:p>
        </w:tc>
        <w:tc>
          <w:tcPr>
            <w:tcW w:type="dxa" w:w="2160"/>
          </w:tcPr>
          <w:p>
            <w:r>
              <w:t>0.71</w:t>
            </w:r>
          </w:p>
        </w:tc>
      </w:tr>
      <w:tr>
        <w:tc>
          <w:tcPr>
            <w:tcW w:type="dxa" w:w="2160"/>
          </w:tcPr>
          <w:p>
            <w:r>
              <w:t>Accessories</w:t>
            </w:r>
          </w:p>
        </w:tc>
        <w:tc>
          <w:tcPr>
            <w:tcW w:type="dxa" w:w="2160"/>
          </w:tcPr>
          <w:p>
            <w:r>
              <w:t>612,480</w:t>
            </w:r>
          </w:p>
        </w:tc>
        <w:tc>
          <w:tcPr>
            <w:tcW w:type="dxa" w:w="2160"/>
          </w:tcPr>
          <w:p>
            <w:r>
              <w:t>0.44</w:t>
            </w:r>
          </w:p>
        </w:tc>
        <w:tc>
          <w:tcPr>
            <w:tcW w:type="dxa" w:w="2160"/>
          </w:tcPr>
          <w:p>
            <w:r>
              <w:t>0.38</w:t>
            </w:r>
          </w:p>
        </w:tc>
      </w:tr>
      <w:tr>
        <w:tc>
          <w:tcPr>
            <w:tcW w:type="dxa" w:w="2160"/>
          </w:tcPr>
          <w:p>
            <w:r>
              <w:t>Subscriptions</w:t>
            </w:r>
          </w:p>
        </w:tc>
        <w:tc>
          <w:tcPr>
            <w:tcW w:type="dxa" w:w="2160"/>
          </w:tcPr>
          <w:p>
            <w:r>
              <w:t>510,130</w:t>
            </w:r>
          </w:p>
        </w:tc>
        <w:tc>
          <w:tcPr>
            <w:tcW w:type="dxa" w:w="2160"/>
          </w:tcPr>
          <w:p>
            <w:r>
              <w:t>0.12</w:t>
            </w:r>
          </w:p>
        </w:tc>
        <w:tc>
          <w:tcPr>
            <w:tcW w:type="dxa" w:w="2160"/>
          </w:tcPr>
          <w:p>
            <w:r>
              <w:t>0.83</w:t>
            </w:r>
          </w:p>
        </w:tc>
      </w:tr>
    </w:tbl>
    <w:p>
      <w:r>
        <w:rPr>
          <w:sz w:val="20"/>
        </w:rPr>
        <w:t>Outlook: subscription attach rate is expected at 15 percent by Q4, wholesale pipeline is 1,240,000 and headcount is 318.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