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i w:val="false"/>
          <w:iCs w:val="false"/>
          <w:sz w:val="32"/>
          <w:szCs w:val="32"/>
        </w:rPr>
        <w:t xml:space="preserve">DEEP LEARNING APPROACH TO TEXT DETECTION AND RECOGNITION</w:t>
      </w:r>
    </w:p>
    <w:p>
      <w:pPr>
        <w:spacing w:after="120" w:line="360"/>
        <w:jc w:val="both"/>
      </w:pPr>
      <w:r>
        <w:rPr>
          <w:rFonts w:ascii="Times New Roman" w:cs="Times New Roman" w:eastAsia="Times New Roman" w:hAnsi="Times New Roman"/>
          <w:b w:val="false"/>
          <w:bCs w:val="false"/>
          <w:i w:val="false"/>
          <w:iCs w:val="false"/>
          <w:sz w:val="24"/>
          <w:szCs w:val="24"/>
        </w:rPr>
        <w:t xml:space="preserve">Mohammed Firdos Sheikh</w:t>
      </w:r>
    </w:p>
    <w:p>
      <w:pPr>
        <w:spacing w:after="120" w:line="360"/>
        <w:jc w:val="both"/>
      </w:pPr>
      <w:r>
        <w:rPr>
          <w:rFonts w:ascii="Times New Roman" w:cs="Times New Roman" w:eastAsia="Times New Roman" w:hAnsi="Times New Roman"/>
          <w:b w:val="false"/>
          <w:bCs w:val="false"/>
          <w:i w:val="false"/>
          <w:iCs w:val="false"/>
          <w:sz w:val="24"/>
          <w:szCs w:val="24"/>
        </w:rPr>
        <w:t xml:space="preserve">Department of Computer Science and Engineering</w:t>
      </w:r>
    </w:p>
    <w:p>
      <w:pPr>
        <w:spacing w:after="120" w:line="360"/>
        <w:jc w:val="center"/>
      </w:pPr>
      <w:r>
        <w:rPr>
          <w:rFonts w:ascii="Times New Roman" w:cs="Times New Roman" w:eastAsia="Times New Roman" w:hAnsi="Times New Roman"/>
          <w:b w:val="false"/>
          <w:bCs w:val="false"/>
          <w:i w:val="false"/>
          <w:iCs w:val="false"/>
          <w:sz w:val="26"/>
          <w:szCs w:val="26"/>
        </w:rPr>
        <w:t xml:space="preserve">Poornima University, Jaipur, Rajasthan, India – 302022</w:t>
      </w:r>
    </w:p>
    <w:p>
      <w:pPr>
        <w:spacing w:after="120" w:line="360"/>
        <w:jc w:val="center"/>
      </w:pPr>
      <w:r>
        <w:rPr>
          <w:rFonts w:ascii="Times New Roman" w:cs="Times New Roman" w:eastAsia="Times New Roman" w:hAnsi="Times New Roman"/>
          <w:b w:val="false"/>
          <w:bCs w:val="false"/>
          <w:i w:val="false"/>
          <w:iCs w:val="false"/>
          <w:sz w:val="26"/>
          <w:szCs w:val="26"/>
        </w:rPr>
        <w:t xml:space="preserve">Email: firdos.sheikh@poornima.edu.in</w:t>
      </w:r>
    </w:p>
    <w:p>
      <w:pPr>
        <w:spacing w:after="120" w:line="360"/>
        <w:jc w:val="both"/>
      </w:pPr>
      <w:r>
        <w:rPr>
          <w:rFonts w:ascii="Times New Roman" w:cs="Times New Roman" w:eastAsia="Times New Roman" w:hAnsi="Times New Roman"/>
          <w:b/>
          <w:bCs/>
          <w:i w:val="false"/>
          <w:iCs w:val="false"/>
          <w:sz w:val="24"/>
          <w:szCs w:val="24"/>
        </w:rPr>
        <w:t xml:space="preserve">Abstract</w:t>
      </w:r>
    </w:p>
    <w:p>
      <w:pPr>
        <w:spacing w:after="120" w:line="360"/>
        <w:jc w:val="both"/>
      </w:pPr>
      <w:r>
        <w:rPr>
          <w:rFonts w:ascii="Times New Roman" w:cs="Times New Roman" w:eastAsia="Times New Roman" w:hAnsi="Times New Roman"/>
          <w:b w:val="false"/>
          <w:bCs w:val="false"/>
          <w:i w:val="false"/>
          <w:iCs w:val="false"/>
          <w:sz w:val="24"/>
          <w:szCs w:val="24"/>
        </w:rPr>
        <w:t xml:space="preserve">Due to differences in font, orientation, illumination, and linguistic diversity, scene text identification and recognition in natural images continues to be a difficult subject. Conventional OCR systems that depend on manually created features are inadequate for unrestricted real-world situations. This work introduces a Fused and Ensemble-driven Deep Learning Architecture (FEDLA) that combines bidirectional LSTM sequence modeling, CNN-based multi-script classification, YOLO-based region proposal, and a modified transformer layer for label transcription. A unified Fused Neural Network (FNN) framework is utilized to evaluate three CNN backbones as feature extractors: ResNet50, Inception-ResNetV2, and DenseNet201. Results of experiments on COCO- and ICDAR 2015With an F-measure of 89.3% on scene text identification and a word recognition accuracy of 86.7%, text benchmarks show that the suggested architecture performs better than current single-network baselines. The method can be used for multilingual documents and signage.The approach is applicable to multilingual signage, document digitization, and assistive technology systems.</w:t>
      </w:r>
    </w:p>
    <w:p>
      <w:pPr>
        <w:spacing w:after="120" w:line="360"/>
        <w:jc w:val="both"/>
      </w:pPr>
      <w:r>
        <w:rPr>
          <w:rFonts w:ascii="Times New Roman" w:cs="Times New Roman" w:eastAsia="Times New Roman" w:hAnsi="Times New Roman"/>
          <w:b/>
          <w:bCs/>
          <w:i w:val="false"/>
          <w:iCs w:val="false"/>
          <w:sz w:val="28"/>
          <w:szCs w:val="28"/>
        </w:rPr>
        <w:t xml:space="preserve">1. INTRODUCTION</w:t>
      </w:r>
    </w:p>
    <w:p>
      <w:pPr>
        <w:spacing w:after="120" w:line="360"/>
        <w:jc w:val="both"/>
      </w:pPr>
      <w:r>
        <w:rPr>
          <w:rFonts w:ascii="Times New Roman" w:cs="Times New Roman" w:eastAsia="Times New Roman" w:hAnsi="Times New Roman"/>
          <w:b w:val="false"/>
          <w:bCs w:val="false"/>
          <w:i w:val="false"/>
          <w:iCs w:val="false"/>
          <w:sz w:val="24"/>
          <w:szCs w:val="24"/>
        </w:rPr>
        <w:t xml:space="preserve">The rapid advancement of deep learning has transformed scene text processing by replacing manually built pipelines with end-to-end trainable architectures that can learn discriminative visual representations directly from raw pixel data. Convolutional Neural Networks (CNNs), Recurrent Neural Networks (RNNs), attention mechanisms, and transformer-based models have significantly improved text detection and recognition benchmarks [7][9]. Despite these developments, single-network systems still struggle with multi-script setups, changeable text orientations, and highly crowded backgrounds—all of which are common in real-world photography.</w:t>
      </w:r>
    </w:p>
    <w:p>
      <w:pPr>
        <w:spacing w:after="120" w:line="360"/>
        <w:jc w:val="both"/>
      </w:pPr>
      <w:r>
        <w:rPr>
          <w:rFonts w:ascii="Times New Roman" w:cs="Times New Roman" w:eastAsia="Times New Roman" w:hAnsi="Times New Roman"/>
          <w:b w:val="false"/>
          <w:bCs w:val="false"/>
          <w:i w:val="false"/>
          <w:iCs w:val="false"/>
          <w:sz w:val="24"/>
          <w:szCs w:val="24"/>
        </w:rPr>
        <w:t xml:space="preserve">The rapid advancement of deep learning has transformed scene text processing by replacing manually built pipelines with end-to-end trainable architectures that can learn discriminative visual representations directly from raw pixel data. Text detection and recognition benchmarks have been greatly enhanced by Convolutional Neural Networks (CNNs), Recurrent Neural Networks (RNNs), attention mechanisms, and transformer-based models [7][9]. Single-network systems still struggle with multi-script setups, different text orientations, and densely packed backgrounds—all of which are typical in real-world photography—despite these developments.</w:t>
      </w:r>
    </w:p>
    <w:p>
      <w:pPr>
        <w:spacing w:after="120" w:line="360"/>
        <w:jc w:val="both"/>
      </w:pPr>
      <w:r>
        <w:rPr>
          <w:rFonts w:ascii="Times New Roman" w:cs="Times New Roman" w:eastAsia="Times New Roman" w:hAnsi="Times New Roman"/>
          <w:b w:val="false"/>
          <w:bCs w:val="false"/>
          <w:i w:val="false"/>
          <w:iCs w:val="false"/>
          <w:sz w:val="24"/>
          <w:szCs w:val="24"/>
        </w:rPr>
        <w:t xml:space="preserve">To overcome these limitations, the Fused and Ensemble-driven Deep Learning Architecture (FEDLA) introduced in this paper employs three specialized learning modules: (1) a YOLO-based region proposal network for text localization, (2) a multi-script discriminator based on a deep backbone CNN, and (3) a bidirectional sequence model employing LSTM units and a modified transformer layer for robust label transcription. The main contributions of this paper are:</w:t>
      </w:r>
    </w:p>
    <w:p>
      <w:pPr>
        <w:spacing w:after="120" w:line="360"/>
        <w:jc w:val="both"/>
      </w:pPr>
      <w:r>
        <w:rPr>
          <w:rFonts w:ascii="Times New Roman" w:cs="Times New Roman" w:eastAsia="Times New Roman" w:hAnsi="Times New Roman"/>
          <w:b w:val="false"/>
          <w:bCs w:val="false"/>
          <w:i w:val="false"/>
          <w:iCs w:val="false"/>
          <w:sz w:val="24"/>
          <w:szCs w:val="24"/>
        </w:rPr>
        <w:t xml:space="preserve">A hybrid YOLO-CNN pipeline for precise text region identification in various orientations and scripts.</w:t>
      </w:r>
    </w:p>
    <w:p>
      <w:pPr>
        <w:spacing w:after="120" w:line="360"/>
        <w:jc w:val="both"/>
      </w:pPr>
      <w:r>
        <w:rPr>
          <w:rFonts w:ascii="Times New Roman" w:cs="Times New Roman" w:eastAsia="Times New Roman" w:hAnsi="Times New Roman"/>
          <w:b w:val="false"/>
          <w:bCs w:val="false"/>
          <w:i w:val="false"/>
          <w:iCs w:val="false"/>
          <w:sz w:val="24"/>
          <w:szCs w:val="24"/>
        </w:rPr>
        <w:t xml:space="preserve">An evaluation of ResNet50, Inception-ResNetV2, and DenseNet201 backbones together in a single FNN framework.</w:t>
      </w:r>
    </w:p>
    <w:p>
      <w:pPr>
        <w:spacing w:after="120" w:line="360"/>
        <w:jc w:val="both"/>
      </w:pPr>
      <w:r>
        <w:rPr>
          <w:rFonts w:ascii="Times New Roman" w:cs="Times New Roman" w:eastAsia="Times New Roman" w:hAnsi="Times New Roman"/>
          <w:b w:val="false"/>
          <w:bCs w:val="false"/>
          <w:i w:val="false"/>
          <w:iCs w:val="false"/>
          <w:sz w:val="24"/>
          <w:szCs w:val="24"/>
        </w:rPr>
        <w:t xml:space="preserve">A bidirectional sequence refinement module for CTC-based transcription that combines GRU/LSTM units with a transformer auto-encoder.</w:t>
      </w:r>
    </w:p>
    <w:p>
      <w:pPr>
        <w:spacing w:after="120" w:line="360"/>
        <w:jc w:val="both"/>
      </w:pPr>
      <w:r>
        <w:rPr>
          <w:rFonts w:ascii="Times New Roman" w:cs="Times New Roman" w:eastAsia="Times New Roman" w:hAnsi="Times New Roman"/>
          <w:b w:val="false"/>
          <w:bCs w:val="false"/>
          <w:i w:val="false"/>
          <w:iCs w:val="false"/>
          <w:sz w:val="24"/>
          <w:szCs w:val="24"/>
        </w:rPr>
        <w:t xml:space="preserve">Extensive benchmarking on COCO-Text and ICDAR 2015 with quantitative comparison to cutting-edge techniques.</w:t>
      </w:r>
    </w:p>
    <w:p>
      <w:pPr>
        <w:spacing w:after="120" w:line="360"/>
        <w:jc w:val="both"/>
      </w:pPr>
      <w:r>
        <w:rPr>
          <w:rFonts w:ascii="Times New Roman" w:cs="Times New Roman" w:eastAsia="Times New Roman" w:hAnsi="Times New Roman"/>
          <w:b/>
          <w:bCs/>
          <w:i w:val="false"/>
          <w:iCs w:val="false"/>
          <w:sz w:val="28"/>
          <w:szCs w:val="28"/>
        </w:rPr>
        <w:t xml:space="preserve">2. RELATED WORK</w:t>
      </w:r>
    </w:p>
    <w:p>
      <w:pPr>
        <w:spacing w:after="120" w:line="360"/>
        <w:jc w:val="both"/>
      </w:pPr>
      <w:r>
        <w:rPr>
          <w:rFonts w:ascii="Times New Roman" w:cs="Times New Roman" w:eastAsia="Times New Roman" w:hAnsi="Times New Roman"/>
          <w:b/>
          <w:bCs/>
          <w:i w:val="false"/>
          <w:iCs w:val="false"/>
          <w:sz w:val="28"/>
          <w:szCs w:val="28"/>
        </w:rPr>
        <w:t xml:space="preserve">2.1 TEXT DETECTION METHODS</w:t>
      </w:r>
    </w:p>
    <w:p>
      <w:pPr>
        <w:spacing w:after="120" w:line="360"/>
        <w:jc w:val="both"/>
      </w:pPr>
      <w:r>
        <w:rPr>
          <w:rFonts w:ascii="Times New Roman" w:cs="Times New Roman" w:eastAsia="Times New Roman" w:hAnsi="Times New Roman"/>
          <w:b w:val="false"/>
          <w:bCs w:val="false"/>
          <w:i w:val="false"/>
          <w:iCs w:val="false"/>
          <w:sz w:val="24"/>
          <w:szCs w:val="24"/>
        </w:rPr>
        <w:t xml:space="preserve">The proposed Fused and Ensemble-driven Deep Learning Architecture (FEDLA) in this paper, overcomes these limitations by utilizing three specialized learning modules, such as (1) text localization through the YOLO based region proposal network, (2) multi-script discriminator based on deep backbone CNN, and (3) bidirectional sequence model for robust label transcription using LSTM units and a modified transformer layer. The major contributions of this paper are:</w:t>
      </w:r>
    </w:p>
    <w:p>
      <w:pPr>
        <w:spacing w:after="120" w:line="360"/>
        <w:jc w:val="both"/>
      </w:pPr>
      <w:r>
        <w:rPr>
          <w:rFonts w:ascii="Times New Roman" w:cs="Times New Roman" w:eastAsia="Times New Roman" w:hAnsi="Times New Roman"/>
          <w:b/>
          <w:bCs/>
          <w:i w:val="false"/>
          <w:iCs w:val="false"/>
          <w:sz w:val="28"/>
          <w:szCs w:val="28"/>
        </w:rPr>
        <w:t xml:space="preserve">2.2 TEXT RECOGNITION MODELS</w:t>
      </w:r>
    </w:p>
    <w:p>
      <w:pPr>
        <w:spacing w:after="120" w:line="360"/>
        <w:jc w:val="both"/>
      </w:pPr>
      <w:r>
        <w:rPr>
          <w:rFonts w:ascii="Times New Roman" w:cs="Times New Roman" w:eastAsia="Times New Roman" w:hAnsi="Times New Roman"/>
          <w:b w:val="false"/>
          <w:bCs w:val="false"/>
          <w:i w:val="false"/>
          <w:iCs w:val="false"/>
          <w:sz w:val="24"/>
          <w:szCs w:val="24"/>
        </w:rPr>
        <w:t xml:space="preserve">The CRNN architecture [Shi et al., 2017] integrated CNN feature extraction with bidirectional LSTM and Connectionist Temporal Classification (CTC) decoding, resulting in a standard sequence-based recognition pipeline that delivers high accuracy without the need for explicit character segmentation [7]. To increase the robustness of the models to irregular text, attention based models like ASTER used spatial transformer networks to rectify text before recognition. Transformer-based recognizers with competitive benchmark performance, e.g., TRBA and PARSeq , use self-attention to describe long-range dependencies between characters [9]. However, the end-to-end optimization is limited by the reliance of the standalone recognition models on upstream detectors.</w:t>
      </w:r>
    </w:p>
    <w:p>
      <w:pPr>
        <w:spacing w:after="120" w:line="360"/>
        <w:jc w:val="both"/>
      </w:pPr>
      <w:r>
        <w:rPr>
          <w:rFonts w:ascii="Times New Roman" w:cs="Times New Roman" w:eastAsia="Times New Roman" w:hAnsi="Times New Roman"/>
          <w:b/>
          <w:bCs/>
          <w:i w:val="false"/>
          <w:iCs w:val="false"/>
          <w:sz w:val="28"/>
          <w:szCs w:val="28"/>
        </w:rPr>
        <w:t xml:space="preserve">2.3 END-TO-END TEXT SPOTTING</w:t>
      </w:r>
    </w:p>
    <w:p>
      <w:pPr>
        <w:spacing w:after="120" w:line="360"/>
        <w:jc w:val="both"/>
      </w:pPr>
      <w:r>
        <w:rPr>
          <w:rFonts w:ascii="Times New Roman" w:cs="Times New Roman" w:eastAsia="Times New Roman" w:hAnsi="Times New Roman"/>
          <w:b w:val="false"/>
          <w:bCs w:val="false"/>
          <w:i w:val="false"/>
          <w:iCs w:val="false"/>
          <w:sz w:val="24"/>
          <w:szCs w:val="24"/>
        </w:rPr>
        <w:t xml:space="preserve">End-to-end systems such as Mask TextSpotter and ABCNet jointly optimize detection and recognition objectives, thus reducing error propagation between the pipeline stages [8]. These systems perform well on the ICDAR and Total-Text benchmarks, but often require a lot of processing power and large annotated datasets . The proposed FEDLA extends this paradigm by adding an explicit fusion mechanism that integrates multi-backbone feature maps with a sequence refinement module, and delivers reliable performance for multi-script, multi-orientation natural settings.</w:t>
      </w:r>
    </w:p>
    <w:p>
      <w:pPr>
        <w:spacing w:after="120" w:line="360"/>
        <w:jc w:val="both"/>
      </w:pPr>
      <w:r>
        <w:rPr>
          <w:rFonts w:ascii="Times New Roman" w:cs="Times New Roman" w:eastAsia="Times New Roman" w:hAnsi="Times New Roman"/>
          <w:b/>
          <w:bCs/>
          <w:i w:val="false"/>
          <w:iCs w:val="false"/>
          <w:sz w:val="28"/>
          <w:szCs w:val="28"/>
        </w:rPr>
        <w:t xml:space="preserve">3. PROPOSED METHODOLOGY</w:t>
      </w:r>
    </w:p>
    <w:p>
      <w:pPr>
        <w:spacing w:after="120" w:line="360"/>
        <w:jc w:val="both"/>
      </w:pPr>
      <w:r>
        <w:rPr>
          <w:rFonts w:ascii="Times New Roman" w:cs="Times New Roman" w:eastAsia="Times New Roman" w:hAnsi="Times New Roman"/>
          <w:b/>
          <w:bCs/>
          <w:i w:val="false"/>
          <w:iCs w:val="false"/>
          <w:sz w:val="28"/>
          <w:szCs w:val="28"/>
        </w:rPr>
        <w:t xml:space="preserve">3.1 OVERVIEW OF FEDLA ARCHITECTURE</w:t>
      </w:r>
    </w:p>
    <w:p>
      <w:pPr>
        <w:spacing w:after="120" w:line="360"/>
        <w:jc w:val="both"/>
      </w:pPr>
      <w:r>
        <w:rPr>
          <w:rFonts w:ascii="Times New Roman" w:cs="Times New Roman" w:eastAsia="Times New Roman" w:hAnsi="Times New Roman"/>
          <w:b w:val="false"/>
          <w:bCs w:val="false"/>
          <w:i w:val="false"/>
          <w:iCs w:val="false"/>
          <w:sz w:val="24"/>
          <w:szCs w:val="24"/>
        </w:rPr>
        <w:t xml:space="preserve">The proposed Fused and Ensemble-driven Deep Learning Architecture (FEDLA) consists of three sequentially integrated learning stages, as illustrated in Figure 1. The first stage performs text region proposal using a YOLO-based detection head operating on grid-partitioned input feature maps. The second stage applies CNN classification to validate and categorize text proposals across multiple scripts. The third stage employs a bidirectional LSTM encoder coupled with a transformer decoder and CTC-based label generation to produce the final transcription output. Each stage is jointly trained with shared gradient updates, enabling end-to-end optimization of the complete pipeline.</w:t>
      </w:r>
    </w:p>
    <w:p>
      <w:pPr>
        <w:spacing w:after="120" w:line="360"/>
        <w:jc w:val="both"/>
      </w:pPr>
      <w:r>
        <w:rPr>
          <w:rFonts w:ascii="Times New Roman" w:cs="Times New Roman" w:eastAsia="Times New Roman" w:hAnsi="Times New Roman"/>
          <w:b w:val="false"/>
          <w:bCs w:val="false"/>
          <w:i w:val="false"/>
          <w:iCs w:val="false"/>
          <w:sz w:val="24"/>
          <w:szCs w:val="24"/>
        </w:rPr>
        <w:t xml:space="preserve">Figure 1: FEDLA Architecture Overview</w:t>
      </w:r>
    </w:p>
    <w:p>
      <w:pPr>
        <w:spacing w:after="120" w:line="360"/>
        <w:jc w:val="both"/>
      </w:pPr>
      <w:r>
        <w:rPr>
          <w:rFonts w:ascii="Times New Roman" w:cs="Times New Roman" w:eastAsia="Times New Roman" w:hAnsi="Times New Roman"/>
          <w:b/>
          <w:bCs/>
          <w:i w:val="false"/>
          <w:iCs w:val="false"/>
          <w:sz w:val="28"/>
          <w:szCs w:val="28"/>
        </w:rPr>
        <w:t xml:space="preserve">INPUT IMAGE</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Stage 1: YOLO Text Region Proposal Network</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&lt; Text Region Confidence &gt; Threshold? &gt;</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Stage 2: CNN Multi-Script Classifier  (ResNet50 / Inception-ResNetV2 / DenseNet201)</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Stage 3: BiLSTM Encoder + Transformer Decoder + CTC Output</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bCs/>
          <w:i w:val="false"/>
          <w:iCs w:val="false"/>
          <w:sz w:val="28"/>
          <w:szCs w:val="28"/>
        </w:rPr>
        <w:t xml:space="preserve">RECOGNIZED TEXT OUTPUT</w:t>
      </w:r>
    </w:p>
    <w:p>
      <w:pPr>
        <w:spacing w:after="120" w:line="360"/>
        <w:jc w:val="both"/>
      </w:pPr>
      <w:r>
        <w:rPr>
          <w:rFonts w:ascii="Times New Roman" w:cs="Times New Roman" w:eastAsia="Times New Roman" w:hAnsi="Times New Roman"/>
          <w:b w:val="false"/>
          <w:bCs w:val="false"/>
          <w:i w:val="false"/>
          <w:iCs w:val="false"/>
          <w:sz w:val="24"/>
          <w:szCs w:val="24"/>
        </w:rPr>
        <w:t xml:space="preserve">Figure 1: End-to-end pipeline of the proposed Fused and Ensemble-driven Deep Learning Architecture (FEDLA).</w:t>
      </w:r>
    </w:p>
    <w:p>
      <w:pPr>
        <w:spacing w:after="120" w:line="360"/>
        <w:jc w:val="both"/>
      </w:pPr>
      <w:r>
        <w:rPr>
          <w:rFonts w:ascii="Times New Roman" w:cs="Times New Roman" w:eastAsia="Times New Roman" w:hAnsi="Times New Roman"/>
          <w:b/>
          <w:bCs/>
          <w:i w:val="false"/>
          <w:iCs w:val="false"/>
          <w:sz w:val="28"/>
          <w:szCs w:val="28"/>
        </w:rPr>
        <w:t xml:space="preserve">3.2 YOLO-BASED TEXT REGION PROPOSAL</w:t>
      </w:r>
    </w:p>
    <w:p>
      <w:pPr>
        <w:spacing w:after="120" w:line="360"/>
        <w:jc w:val="both"/>
      </w:pPr>
      <w:r>
        <w:rPr>
          <w:rFonts w:ascii="Times New Roman" w:cs="Times New Roman" w:eastAsia="Times New Roman" w:hAnsi="Times New Roman"/>
          <w:b w:val="false"/>
          <w:bCs w:val="false"/>
          <w:i w:val="false"/>
          <w:iCs w:val="false"/>
          <w:sz w:val="24"/>
          <w:szCs w:val="24"/>
        </w:rPr>
        <w:t xml:space="preserve">In order to produce high-recall text region proposals without the computational expense of sliding-window techniques, the first component uses a YOLO-inspired single-pass detection network. The input image is divided into a S × S grid by the model, and each grid cell predicts B bounding boxes with corresponding confidence scores. The localization goal is followed by the bounding box prediction:</w:t>
      </w:r>
    </w:p>
    <w:p>
      <w:pPr>
        <w:spacing w:after="120" w:line="360"/>
        <w:jc w:val="both"/>
      </w:pPr>
      <w:r>
        <w:rPr>
          <w:rFonts w:ascii="Times New Roman" w:cs="Times New Roman" w:eastAsia="Times New Roman" w:hAnsi="Times New Roman"/>
          <w:b w:val="false"/>
          <w:bCs w:val="false"/>
          <w:i w:val="false"/>
          <w:iCs w:val="false"/>
          <w:sz w:val="24"/>
          <w:szCs w:val="24"/>
        </w:rPr>
        <w:t xml:space="preserve">L_loc  =  λ_coord × Σ [(xᵢ − x̂ᵢ)² + (yᵢ − ŷᵢ)² + (√wᵢ − √ŵᵢ)² + (√hᵢ − √ĥᵢ)²]</w:t>
      </w:r>
    </w:p>
    <w:p>
      <w:pPr>
        <w:spacing w:after="120" w:line="360"/>
        <w:jc w:val="both"/>
      </w:pPr>
      <w:r>
        <w:rPr>
          <w:rFonts w:ascii="Times New Roman" w:cs="Times New Roman" w:eastAsia="Times New Roman" w:hAnsi="Times New Roman"/>
          <w:b w:val="false"/>
          <w:bCs w:val="false"/>
          <w:i w:val="false"/>
          <w:iCs w:val="false"/>
          <w:sz w:val="24"/>
          <w:szCs w:val="24"/>
        </w:rPr>
        <w:t xml:space="preserve">where (xᵢ, yᵢ, wᵢ, hᵢ) represent the dimensions and ground-truth center coordinates of the i-th text bounding box, (˙xᵢ, ˙yᵢ, ˙wᵢ, ˙hᵢ) are the expected values, and λ_coord is a regularization coefficient that increases the localization loss in relation to the classification objective. Multi-scale text instances are recorded across both small signage characters and large headline text thanks to grid-aware anchor assignment.</w:t>
      </w:r>
    </w:p>
    <w:p>
      <w:pPr>
        <w:spacing w:after="120" w:line="360"/>
        <w:jc w:val="both"/>
      </w:pPr>
      <w:r>
        <w:rPr>
          <w:rFonts w:ascii="Times New Roman" w:cs="Times New Roman" w:eastAsia="Times New Roman" w:hAnsi="Times New Roman"/>
          <w:b/>
          <w:bCs/>
          <w:i w:val="false"/>
          <w:iCs w:val="false"/>
          <w:sz w:val="28"/>
          <w:szCs w:val="28"/>
        </w:rPr>
        <w:t xml:space="preserve">3.3 CNN-BASED MULTI-SCRIPT CLASSIFICATION</w:t>
      </w:r>
    </w:p>
    <w:p>
      <w:pPr>
        <w:spacing w:after="120" w:line="360"/>
        <w:jc w:val="both"/>
      </w:pPr>
      <w:r>
        <w:rPr>
          <w:rFonts w:ascii="Times New Roman" w:cs="Times New Roman" w:eastAsia="Times New Roman" w:hAnsi="Times New Roman"/>
          <w:b w:val="false"/>
          <w:bCs w:val="false"/>
          <w:i w:val="false"/>
          <w:iCs w:val="false"/>
          <w:sz w:val="24"/>
          <w:szCs w:val="24"/>
        </w:rPr>
        <w:t xml:space="preserve">The CNN classification module receives validated proposals and uses one of three backbone architectures—ResNet50, Inception-ResNetV2, or DenseNet201—to apply attention-guided feature extraction. Script-discriminative embeddings are created by L2-normalizing feature mappings from the penultimate convolutional layer. Categorical cross-entropy is used to calculate the classification loss:</w:t>
      </w:r>
    </w:p>
    <w:p>
      <w:pPr>
        <w:spacing w:after="120" w:line="360"/>
        <w:jc w:val="both"/>
      </w:pPr>
      <w:r>
        <w:rPr>
          <w:rFonts w:ascii="Times New Roman" w:cs="Times New Roman" w:eastAsia="Times New Roman" w:hAnsi="Times New Roman"/>
          <w:b w:val="false"/>
          <w:bCs w:val="false"/>
          <w:i w:val="false"/>
          <w:iCs w:val="false"/>
          <w:sz w:val="24"/>
          <w:szCs w:val="24"/>
        </w:rPr>
        <w:t xml:space="preserve">L_cls  =  − Σᵢ Σᶜ  yᵢᶜ · log(ŷᵢᶜ)</w:t>
      </w:r>
    </w:p>
    <w:p>
      <w:pPr>
        <w:spacing w:after="120" w:line="360"/>
        <w:jc w:val="both"/>
      </w:pPr>
      <w:r>
        <w:rPr>
          <w:rFonts w:ascii="Times New Roman" w:cs="Times New Roman" w:eastAsia="Times New Roman" w:hAnsi="Times New Roman"/>
          <w:b w:val="false"/>
          <w:bCs w:val="false"/>
          <w:i w:val="false"/>
          <w:iCs w:val="false"/>
          <w:sz w:val="24"/>
          <w:szCs w:val="24"/>
        </w:rPr>
        <w:t xml:space="preserve">where Ψᵢᶜ is the expected softmax probability and yᵢᶜ is the one-hot ground-truth label for class c and sample i. Following the third residual block, attention-guided convolutional filters are used to decrease background activations unrelated to script identification. The ensemble fusion uses learnt weighted averaging to merge the outputs from all three backbones.</w:t>
      </w:r>
    </w:p>
    <w:p>
      <w:pPr>
        <w:spacing w:after="120" w:line="360"/>
        <w:jc w:val="both"/>
      </w:pPr>
      <w:r>
        <w:rPr>
          <w:rFonts w:ascii="Times New Roman" w:cs="Times New Roman" w:eastAsia="Times New Roman" w:hAnsi="Times New Roman"/>
          <w:b/>
          <w:bCs/>
          <w:i w:val="false"/>
          <w:iCs w:val="false"/>
          <w:sz w:val="28"/>
          <w:szCs w:val="28"/>
        </w:rPr>
        <w:t xml:space="preserve">3.4 SEQUENCE MODELLING AND CTC TRANSCRIPTION</w:t>
      </w:r>
    </w:p>
    <w:p>
      <w:pPr>
        <w:spacing w:after="120" w:line="360"/>
        <w:jc w:val="both"/>
      </w:pPr>
      <w:r>
        <w:rPr>
          <w:rFonts w:ascii="Times New Roman" w:cs="Times New Roman" w:eastAsia="Times New Roman" w:hAnsi="Times New Roman"/>
          <w:b w:val="false"/>
          <w:bCs w:val="false"/>
          <w:i w:val="false"/>
          <w:iCs w:val="false"/>
          <w:sz w:val="24"/>
          <w:szCs w:val="24"/>
        </w:rPr>
        <w:t xml:space="preserve">The CNN encoder transforms classified text regions into sequential feature vectors, which are then sent to a Bidirectional LSTM (BiLSTM) module. The BiLSTM captures both left-to-right and right-to-left character context by processing the feature sequence in both temporal directions. The definition of the concealed state at step t is:</w:t>
      </w:r>
    </w:p>
    <w:p>
      <w:pPr>
        <w:spacing w:after="120" w:line="360"/>
        <w:jc w:val="both"/>
      </w:pPr>
      <w:r>
        <w:rPr>
          <w:rFonts w:ascii="Times New Roman" w:cs="Times New Roman" w:eastAsia="Times New Roman" w:hAnsi="Times New Roman"/>
          <w:b w:val="false"/>
          <w:bCs w:val="false"/>
          <w:i w:val="false"/>
          <w:iCs w:val="false"/>
          <w:sz w:val="24"/>
          <w:szCs w:val="24"/>
        </w:rPr>
        <w:t xml:space="preserve">hₜ  =  [⃗hₜ ; ⃗hₜ]   where   ⃗hₜ = LSTM_fwd(xₜ, hₜ₋₁),  ⃗hₜ = LSTM_bwd(xₜ, hₜ₊₁)</w:t>
      </w:r>
    </w:p>
    <w:p>
      <w:pPr>
        <w:spacing w:after="120" w:line="360"/>
        <w:jc w:val="both"/>
      </w:pPr>
      <w:r>
        <w:rPr>
          <w:rFonts w:ascii="Times New Roman" w:cs="Times New Roman" w:eastAsia="Times New Roman" w:hAnsi="Times New Roman"/>
          <w:b w:val="false"/>
          <w:bCs w:val="false"/>
          <w:i w:val="false"/>
          <w:iCs w:val="false"/>
          <w:sz w:val="24"/>
          <w:szCs w:val="24"/>
        </w:rPr>
        <w:t xml:space="preserve">Long-range character dependencies are captured by passing the BiLSTM output via a modified transformer layer that uses multi-head self-attention. The computation of attention is:</w:t>
      </w:r>
    </w:p>
    <w:p>
      <w:pPr>
        <w:spacing w:after="120" w:line="360"/>
        <w:jc w:val="both"/>
      </w:pPr>
      <w:r>
        <w:rPr>
          <w:rFonts w:ascii="Times New Roman" w:cs="Times New Roman" w:eastAsia="Times New Roman" w:hAnsi="Times New Roman"/>
          <w:b w:val="false"/>
          <w:bCs w:val="false"/>
          <w:i w:val="false"/>
          <w:iCs w:val="false"/>
          <w:sz w:val="24"/>
          <w:szCs w:val="24"/>
        </w:rPr>
        <w:t xml:space="preserve">Attention(Q, K, V)  =  softmax( QKᵀ / √dₖ ) × V</w:t>
      </w:r>
    </w:p>
    <w:p>
      <w:pPr>
        <w:spacing w:after="120" w:line="360"/>
        <w:jc w:val="both"/>
      </w:pPr>
      <w:r>
        <w:rPr>
          <w:rFonts w:ascii="Times New Roman" w:cs="Times New Roman" w:eastAsia="Times New Roman" w:hAnsi="Times New Roman"/>
          <w:b w:val="false"/>
          <w:bCs w:val="false"/>
          <w:i w:val="false"/>
          <w:iCs w:val="false"/>
          <w:sz w:val="24"/>
          <w:szCs w:val="24"/>
        </w:rPr>
        <w:t xml:space="preserve">where dₖ is the key dimensionality and Q, K, and V are the query, key, and value matrices obtained from the sequence embeddings. Connectionist Temporal Classification (CTC) decoding, which marginalizes over all potential alignments between input frames and output labels, generates the final character label sequence:</w:t>
      </w:r>
    </w:p>
    <w:p>
      <w:pPr>
        <w:spacing w:after="120" w:line="360"/>
        <w:jc w:val="both"/>
      </w:pPr>
      <w:r>
        <w:rPr>
          <w:rFonts w:ascii="Times New Roman" w:cs="Times New Roman" w:eastAsia="Times New Roman" w:hAnsi="Times New Roman"/>
          <w:b w:val="false"/>
          <w:bCs w:val="false"/>
          <w:i w:val="false"/>
          <w:iCs w:val="false"/>
          <w:sz w:val="24"/>
          <w:szCs w:val="24"/>
        </w:rPr>
        <w:t xml:space="preserve">p(l | x)  =  Σ_{π : B(π)=l}  Πₜ  p(πₜ | x)</w:t>
      </w:r>
    </w:p>
    <w:p>
      <w:pPr>
        <w:spacing w:after="120" w:line="360"/>
        <w:jc w:val="both"/>
      </w:pPr>
      <w:r>
        <w:rPr>
          <w:rFonts w:ascii="Times New Roman" w:cs="Times New Roman" w:eastAsia="Times New Roman" w:hAnsi="Times New Roman"/>
          <w:b w:val="false"/>
          <w:bCs w:val="false"/>
          <w:i w:val="false"/>
          <w:iCs w:val="false"/>
          <w:sz w:val="24"/>
          <w:szCs w:val="24"/>
        </w:rPr>
        <w:t xml:space="preserve">where p(πₜ | x) is the per-frame output probability, l is the target label sequence, π is a CTC alignment path, and B is the CTC collapse function that eliminates blanks and repeated tokens.</w:t>
      </w:r>
    </w:p>
    <w:p>
      <w:pPr>
        <w:spacing w:after="120" w:line="360"/>
        <w:jc w:val="both"/>
      </w:pPr>
      <w:r>
        <w:rPr>
          <w:rFonts w:ascii="Times New Roman" w:cs="Times New Roman" w:eastAsia="Times New Roman" w:hAnsi="Times New Roman"/>
          <w:b w:val="false"/>
          <w:bCs w:val="false"/>
          <w:i w:val="false"/>
          <w:iCs w:val="false"/>
          <w:sz w:val="24"/>
          <w:szCs w:val="24"/>
        </w:rPr>
        <w:t xml:space="preserve">Figure 2: YOLO Text Proposal Workflow</w:t>
      </w:r>
    </w:p>
    <w:p>
      <w:pPr>
        <w:spacing w:after="120" w:line="360"/>
        <w:jc w:val="both"/>
      </w:pPr>
      <w:r>
        <w:rPr>
          <w:rFonts w:ascii="Times New Roman" w:cs="Times New Roman" w:eastAsia="Times New Roman" w:hAnsi="Times New Roman"/>
          <w:b w:val="false"/>
          <w:bCs w:val="false"/>
          <w:i w:val="false"/>
          <w:iCs w:val="false"/>
          <w:sz w:val="24"/>
          <w:szCs w:val="24"/>
        </w:rPr>
        <w:t xml:space="preserve">Input Image  (H × W × 3)</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Image Resizing &amp; Normalization  |  Contrast Adaptive Scaling</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S × S Grid Partitioning  |  Anchor-Based Region Clustering</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&lt; Confidence Score ≥ θ ? &gt;</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Non-Maximum Suppression (NMS)  →  Text Proposal Candidates</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CNN Backbone Feature Extraction  (ResNet50 / Inception-ResNetV2 / DenseNet201)</w:t>
      </w:r>
    </w:p>
    <w:p>
      <w:pPr>
        <w:spacing w:after="120" w:line="360"/>
        <w:jc w:val="both"/>
      </w:pPr>
      <w:r>
        <w:rPr>
          <w:rFonts w:ascii="Times New Roman" w:cs="Times New Roman" w:eastAsia="Times New Roman" w:hAnsi="Times New Roman"/>
          <w:b w:val="false"/>
          <w:bCs w:val="false"/>
          <w:i w:val="false"/>
          <w:iCs w:val="false"/>
          <w:sz w:val="24"/>
          <w:szCs w:val="24"/>
        </w:rPr>
        <w:t xml:space="preserve">Figure 2: YOLO-based text region proposal and CNN feature extraction workflow.</w:t>
      </w:r>
    </w:p>
    <w:p>
      <w:pPr>
        <w:spacing w:after="120" w:line="360"/>
        <w:jc w:val="both"/>
      </w:pPr>
      <w:r>
        <w:rPr>
          <w:rFonts w:ascii="Times New Roman" w:cs="Times New Roman" w:eastAsia="Times New Roman" w:hAnsi="Times New Roman"/>
          <w:b/>
          <w:bCs/>
          <w:i w:val="false"/>
          <w:iCs w:val="false"/>
          <w:sz w:val="28"/>
          <w:szCs w:val="28"/>
        </w:rPr>
        <w:t xml:space="preserve">3.5 TRAINING STRATEGY AND OPTIMIZATION</w:t>
      </w:r>
    </w:p>
    <w:p>
      <w:pPr>
        <w:spacing w:after="120" w:line="360"/>
        <w:jc w:val="both"/>
      </w:pPr>
      <w:r>
        <w:rPr>
          <w:rFonts w:ascii="Times New Roman" w:cs="Times New Roman" w:eastAsia="Times New Roman" w:hAnsi="Times New Roman"/>
          <w:b w:val="false"/>
          <w:bCs w:val="false"/>
          <w:i w:val="false"/>
          <w:iCs w:val="false"/>
          <w:sz w:val="24"/>
          <w:szCs w:val="24"/>
        </w:rPr>
        <w:t xml:space="preserve">A composite loss function that integrates the localization, classification, and CTC transcription objectives is used to train the entire FEDLA pipeline end-to-end:</w:t>
      </w:r>
    </w:p>
    <w:p>
      <w:pPr>
        <w:spacing w:after="120" w:line="360"/>
        <w:jc w:val="both"/>
      </w:pPr>
      <w:r>
        <w:rPr>
          <w:rFonts w:ascii="Times New Roman" w:cs="Times New Roman" w:eastAsia="Times New Roman" w:hAnsi="Times New Roman"/>
          <w:b w:val="false"/>
          <w:bCs w:val="false"/>
          <w:i w:val="false"/>
          <w:iCs w:val="false"/>
          <w:sz w:val="24"/>
          <w:szCs w:val="24"/>
        </w:rPr>
        <w:t xml:space="preserve">L_total  =  α · L_loc  +  β · L_cls  +  γ · L_CTC</w:t>
      </w:r>
    </w:p>
    <w:p>
      <w:pPr>
        <w:spacing w:after="120" w:line="360"/>
        <w:jc w:val="both"/>
      </w:pPr>
      <w:r>
        <w:rPr>
          <w:rFonts w:ascii="Times New Roman" w:cs="Times New Roman" w:eastAsia="Times New Roman" w:hAnsi="Times New Roman"/>
          <w:b w:val="false"/>
          <w:bCs w:val="false"/>
          <w:i w:val="false"/>
          <w:iCs w:val="false"/>
          <w:sz w:val="24"/>
          <w:szCs w:val="24"/>
        </w:rPr>
        <w:t xml:space="preserve">where α, β, and γ are grid search-tuned weighting coefficients. The Adam optimizer is used for optimization, starting with a learning rate of 1 × 10⁻³ and reducing it by a factor of 0.5 when the validation plateau is reached. All three CNN backbones receive transfer learning using ImageNet pre-trained weights, and layers beyond the third convolutional block receive fine-tuning. To enhance generalization, data augmentation techniques such as random horizontal flips, rotation (up to ±15°), brightness jitter, and Gaussian noise injection are used.</w:t>
      </w:r>
    </w:p>
    <w:p>
      <w:pPr>
        <w:spacing w:after="120" w:line="360"/>
        <w:jc w:val="both"/>
      </w:pPr>
      <w:r>
        <w:rPr>
          <w:rFonts w:ascii="Times New Roman" w:cs="Times New Roman" w:eastAsia="Times New Roman" w:hAnsi="Times New Roman"/>
          <w:b/>
          <w:bCs/>
          <w:i w:val="false"/>
          <w:iCs w:val="false"/>
          <w:sz w:val="28"/>
          <w:szCs w:val="28"/>
        </w:rPr>
        <w:t xml:space="preserve">4. EXPERIMENTAL SETUP</w:t>
      </w:r>
    </w:p>
    <w:p>
      <w:pPr>
        <w:spacing w:after="120" w:line="360"/>
        <w:jc w:val="both"/>
      </w:pPr>
      <w:r>
        <w:rPr>
          <w:rFonts w:ascii="Times New Roman" w:cs="Times New Roman" w:eastAsia="Times New Roman" w:hAnsi="Times New Roman"/>
          <w:b/>
          <w:bCs/>
          <w:i w:val="false"/>
          <w:iCs w:val="false"/>
          <w:sz w:val="28"/>
          <w:szCs w:val="28"/>
        </w:rPr>
        <w:t xml:space="preserve">4.1 DATASETS</w:t>
      </w:r>
    </w:p>
    <w:p>
      <w:pPr>
        <w:spacing w:after="120" w:line="360"/>
        <w:jc w:val="both"/>
      </w:pPr>
      <w:r>
        <w:rPr>
          <w:rFonts w:ascii="Times New Roman" w:cs="Times New Roman" w:eastAsia="Times New Roman" w:hAnsi="Times New Roman"/>
          <w:b w:val="false"/>
          <w:bCs w:val="false"/>
          <w:i w:val="false"/>
          <w:iCs w:val="false"/>
          <w:sz w:val="24"/>
          <w:szCs w:val="24"/>
        </w:rPr>
        <w:t xml:space="preserve">We evaluate our method on two popular benchmarks, ICDAR 2015 and COCO-Text. ICDAR 2015 [5] contains 1000 training images and 500 test shots annotated with word-level bounding boxes for incidental scene text. We conduct experiments on two popular benchmarks: ICDAR 2015 and COCO-Text. ICDAR 2015 comprises 1,000 training images and 500 test images with word level bounding box annotations for incidental scene text [5]. More challenging conditions for the collection are motion blur, partial occlusion and different lighting conditions. The large COCO-Text dataset was developed on the basis of the MS-COCO picture collection and contains about 43,000 text occurrences from natural situations . The subset of the ICDAR 2015 recognition challenge provides recognition evaluation at the character and word levels.</w:t>
      </w:r>
    </w:p>
    <w:p>
      <w:pPr>
        <w:spacing w:after="120" w:line="360"/>
        <w:jc w:val="both"/>
      </w:pPr>
      <w:r>
        <w:rPr>
          <w:rFonts w:ascii="Times New Roman" w:cs="Times New Roman" w:eastAsia="Times New Roman" w:hAnsi="Times New Roman"/>
          <w:b/>
          <w:bCs/>
          <w:i w:val="false"/>
          <w:iCs w:val="false"/>
          <w:sz w:val="28"/>
          <w:szCs w:val="28"/>
        </w:rPr>
        <w:t xml:space="preserve">4.2 IMPLEMENTATION DETAILS</w:t>
      </w:r>
    </w:p>
    <w:p>
      <w:pPr>
        <w:spacing w:after="120" w:line="360"/>
        <w:jc w:val="both"/>
      </w:pPr>
      <w:r>
        <w:rPr>
          <w:rFonts w:ascii="Times New Roman" w:cs="Times New Roman" w:eastAsia="Times New Roman" w:hAnsi="Times New Roman"/>
          <w:b w:val="false"/>
          <w:bCs w:val="false"/>
          <w:i w:val="false"/>
          <w:iCs w:val="false"/>
          <w:sz w:val="24"/>
          <w:szCs w:val="24"/>
        </w:rPr>
        <w:t xml:space="preserve">For the experiments, two widely used benchmarks are used: ICDAR 2015 and COCO-Text. ICDAR 2015 includes 1,000 training images and 500 test shots with word-level bounding box annotations for incidental scene text [5]. Motion blur, partial occlusion, and various lighting conditions are some of the collection's more challenging challenges. The MS-COCO picture collection was used to construct the huge COCO-Text dataset, which contains over 43,000 text occurrences from various natural contexts. Accuracy numbers for word and character recognition evaluation are provided by the ICDAR 2015 recognition challenge subset.</w:t>
      </w:r>
    </w:p>
    <w:p>
      <w:pPr>
        <w:spacing w:after="120" w:line="360"/>
        <w:jc w:val="both"/>
      </w:pPr>
      <w:r>
        <w:rPr>
          <w:rFonts w:ascii="Times New Roman" w:cs="Times New Roman" w:eastAsia="Times New Roman" w:hAnsi="Times New Roman"/>
          <w:b w:val="false"/>
          <w:bCs w:val="false"/>
          <w:i w:val="false"/>
          <w:iCs w:val="false"/>
          <w:sz w:val="24"/>
          <w:szCs w:val="24"/>
        </w:rPr>
        <w:t xml:space="preserve">Figure 3: Performance Comparison Table</w:t>
      </w:r>
    </w:p>
    <w:p>
      <w:pPr>
        <w:spacing w:after="120" w:line="360"/>
        <w:jc w:val="both"/>
      </w:pPr>
      <w:r>
        <w:rPr>
          <w:rFonts w:ascii="Times New Roman" w:cs="Times New Roman" w:eastAsia="Times New Roman" w:hAnsi="Times New Roman"/>
          <w:b w:val="false"/>
          <w:bCs w:val="false"/>
          <w:i w:val="false"/>
          <w:iCs w:val="false"/>
          <w:sz w:val="24"/>
          <w:szCs w:val="24"/>
        </w:rPr>
        <w:t xml:space="preserve">Method</w:t>
      </w:r>
    </w:p>
    <w:p>
      <w:pPr>
        <w:spacing w:after="120" w:line="360"/>
        <w:jc w:val="both"/>
      </w:pPr>
      <w:r>
        <w:rPr>
          <w:rFonts w:ascii="Times New Roman" w:cs="Times New Roman" w:eastAsia="Times New Roman" w:hAnsi="Times New Roman"/>
          <w:b w:val="false"/>
          <w:bCs w:val="false"/>
          <w:i w:val="false"/>
          <w:iCs w:val="false"/>
          <w:sz w:val="24"/>
          <w:szCs w:val="24"/>
        </w:rPr>
        <w:t xml:space="preserve">Precision (%)</w:t>
      </w:r>
    </w:p>
    <w:p>
      <w:pPr>
        <w:spacing w:after="120" w:line="360"/>
        <w:jc w:val="both"/>
      </w:pPr>
      <w:r>
        <w:rPr>
          <w:rFonts w:ascii="Times New Roman" w:cs="Times New Roman" w:eastAsia="Times New Roman" w:hAnsi="Times New Roman"/>
          <w:b w:val="false"/>
          <w:bCs w:val="false"/>
          <w:i w:val="false"/>
          <w:iCs w:val="false"/>
          <w:sz w:val="24"/>
          <w:szCs w:val="24"/>
        </w:rPr>
        <w:t xml:space="preserve">Recall (%)</w:t>
      </w:r>
    </w:p>
    <w:p>
      <w:pPr>
        <w:spacing w:after="120" w:line="360"/>
        <w:jc w:val="both"/>
      </w:pPr>
      <w:r>
        <w:rPr>
          <w:rFonts w:ascii="Times New Roman" w:cs="Times New Roman" w:eastAsia="Times New Roman" w:hAnsi="Times New Roman"/>
          <w:b w:val="false"/>
          <w:bCs w:val="false"/>
          <w:i w:val="false"/>
          <w:iCs w:val="false"/>
          <w:sz w:val="24"/>
          <w:szCs w:val="24"/>
        </w:rPr>
        <w:t xml:space="preserve">F-Measure (%)</w:t>
      </w:r>
    </w:p>
    <w:p>
      <w:pPr>
        <w:spacing w:after="120" w:line="360"/>
        <w:jc w:val="both"/>
      </w:pPr>
      <w:r>
        <w:rPr>
          <w:rFonts w:ascii="Times New Roman" w:cs="Times New Roman" w:eastAsia="Times New Roman" w:hAnsi="Times New Roman"/>
          <w:b w:val="false"/>
          <w:bCs w:val="false"/>
          <w:i w:val="false"/>
          <w:iCs w:val="false"/>
          <w:sz w:val="24"/>
          <w:szCs w:val="24"/>
        </w:rPr>
        <w:t xml:space="preserve">Recognition Acc. (%)</w:t>
      </w:r>
    </w:p>
    <w:p>
      <w:pPr>
        <w:spacing w:after="120" w:line="360"/>
        <w:jc w:val="both"/>
      </w:pPr>
      <w:r>
        <w:rPr>
          <w:rFonts w:ascii="Times New Roman" w:cs="Times New Roman" w:eastAsia="Times New Roman" w:hAnsi="Times New Roman"/>
          <w:b w:val="false"/>
          <w:bCs w:val="false"/>
          <w:i w:val="false"/>
          <w:iCs w:val="false"/>
          <w:sz w:val="24"/>
          <w:szCs w:val="24"/>
        </w:rPr>
        <w:t xml:space="preserve">EAST [Zhou et al.]</w:t>
      </w:r>
    </w:p>
    <w:p>
      <w:pPr>
        <w:spacing w:after="120" w:line="360"/>
        <w:jc w:val="both"/>
      </w:pPr>
      <w:r>
        <w:rPr>
          <w:rFonts w:ascii="Times New Roman" w:cs="Times New Roman" w:eastAsia="Times New Roman" w:hAnsi="Times New Roman"/>
          <w:b/>
          <w:bCs/>
          <w:i w:val="false"/>
          <w:iCs w:val="false"/>
          <w:sz w:val="28"/>
          <w:szCs w:val="28"/>
        </w:rPr>
        <w:t xml:space="preserve">83.6</w:t>
      </w:r>
    </w:p>
    <w:p>
      <w:pPr>
        <w:spacing w:after="120" w:line="360"/>
        <w:jc w:val="both"/>
      </w:pPr>
      <w:r>
        <w:rPr>
          <w:rFonts w:ascii="Times New Roman" w:cs="Times New Roman" w:eastAsia="Times New Roman" w:hAnsi="Times New Roman"/>
          <w:b/>
          <w:bCs/>
          <w:i w:val="false"/>
          <w:iCs w:val="false"/>
          <w:sz w:val="28"/>
          <w:szCs w:val="28"/>
        </w:rPr>
        <w:t xml:space="preserve">73.5</w:t>
      </w:r>
    </w:p>
    <w:p>
      <w:pPr>
        <w:spacing w:after="120" w:line="360"/>
        <w:jc w:val="both"/>
      </w:pPr>
      <w:r>
        <w:rPr>
          <w:rFonts w:ascii="Times New Roman" w:cs="Times New Roman" w:eastAsia="Times New Roman" w:hAnsi="Times New Roman"/>
          <w:b/>
          <w:bCs/>
          <w:i w:val="false"/>
          <w:iCs w:val="false"/>
          <w:sz w:val="28"/>
          <w:szCs w:val="28"/>
        </w:rPr>
        <w:t xml:space="preserve">78.2</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CRNN [Shi et al.]</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bCs/>
          <w:i w:val="false"/>
          <w:iCs w:val="false"/>
          <w:sz w:val="28"/>
          <w:szCs w:val="28"/>
        </w:rPr>
        <w:t xml:space="preserve">79.6</w:t>
      </w:r>
    </w:p>
    <w:p>
      <w:pPr>
        <w:spacing w:after="120" w:line="360"/>
        <w:jc w:val="both"/>
      </w:pPr>
      <w:r>
        <w:rPr>
          <w:rFonts w:ascii="Times New Roman" w:cs="Times New Roman" w:eastAsia="Times New Roman" w:hAnsi="Times New Roman"/>
          <w:b w:val="false"/>
          <w:bCs w:val="false"/>
          <w:i w:val="false"/>
          <w:iCs w:val="false"/>
          <w:sz w:val="24"/>
          <w:szCs w:val="24"/>
        </w:rPr>
        <w:t xml:space="preserve">TextBoxes++</w:t>
      </w:r>
    </w:p>
    <w:p>
      <w:pPr>
        <w:spacing w:after="120" w:line="360"/>
        <w:jc w:val="both"/>
      </w:pPr>
      <w:r>
        <w:rPr>
          <w:rFonts w:ascii="Times New Roman" w:cs="Times New Roman" w:eastAsia="Times New Roman" w:hAnsi="Times New Roman"/>
          <w:b/>
          <w:bCs/>
          <w:i w:val="false"/>
          <w:iCs w:val="false"/>
          <w:sz w:val="28"/>
          <w:szCs w:val="28"/>
        </w:rPr>
        <w:t xml:space="preserve">85.1</w:t>
      </w:r>
    </w:p>
    <w:p>
      <w:pPr>
        <w:spacing w:after="120" w:line="360"/>
        <w:jc w:val="both"/>
      </w:pPr>
      <w:r>
        <w:rPr>
          <w:rFonts w:ascii="Times New Roman" w:cs="Times New Roman" w:eastAsia="Times New Roman" w:hAnsi="Times New Roman"/>
          <w:b/>
          <w:bCs/>
          <w:i w:val="false"/>
          <w:iCs w:val="false"/>
          <w:sz w:val="28"/>
          <w:szCs w:val="28"/>
        </w:rPr>
        <w:t xml:space="preserve">76.4</w:t>
      </w:r>
    </w:p>
    <w:p>
      <w:pPr>
        <w:spacing w:after="120" w:line="360"/>
        <w:jc w:val="both"/>
      </w:pPr>
      <w:r>
        <w:rPr>
          <w:rFonts w:ascii="Times New Roman" w:cs="Times New Roman" w:eastAsia="Times New Roman" w:hAnsi="Times New Roman"/>
          <w:b/>
          <w:bCs/>
          <w:i w:val="false"/>
          <w:iCs w:val="false"/>
          <w:sz w:val="28"/>
          <w:szCs w:val="28"/>
        </w:rPr>
        <w:t xml:space="preserve">80.5</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PAN (End-to-End)</w:t>
      </w:r>
    </w:p>
    <w:p>
      <w:pPr>
        <w:spacing w:after="120" w:line="360"/>
        <w:jc w:val="both"/>
      </w:pPr>
      <w:r>
        <w:rPr>
          <w:rFonts w:ascii="Times New Roman" w:cs="Times New Roman" w:eastAsia="Times New Roman" w:hAnsi="Times New Roman"/>
          <w:b/>
          <w:bCs/>
          <w:i w:val="false"/>
          <w:iCs w:val="false"/>
          <w:sz w:val="28"/>
          <w:szCs w:val="28"/>
        </w:rPr>
        <w:t xml:space="preserve">86.9</w:t>
      </w:r>
    </w:p>
    <w:p>
      <w:pPr>
        <w:spacing w:after="120" w:line="360"/>
        <w:jc w:val="both"/>
      </w:pPr>
      <w:r>
        <w:rPr>
          <w:rFonts w:ascii="Times New Roman" w:cs="Times New Roman" w:eastAsia="Times New Roman" w:hAnsi="Times New Roman"/>
          <w:b/>
          <w:bCs/>
          <w:i w:val="false"/>
          <w:iCs w:val="false"/>
          <w:sz w:val="28"/>
          <w:szCs w:val="28"/>
        </w:rPr>
        <w:t xml:space="preserve">79.3</w:t>
      </w:r>
    </w:p>
    <w:p>
      <w:pPr>
        <w:spacing w:after="120" w:line="360"/>
        <w:jc w:val="both"/>
      </w:pPr>
      <w:r>
        <w:rPr>
          <w:rFonts w:ascii="Times New Roman" w:cs="Times New Roman" w:eastAsia="Times New Roman" w:hAnsi="Times New Roman"/>
          <w:b/>
          <w:bCs/>
          <w:i w:val="false"/>
          <w:iCs w:val="false"/>
          <w:sz w:val="28"/>
          <w:szCs w:val="28"/>
        </w:rPr>
        <w:t xml:space="preserve">82.9</w:t>
      </w:r>
    </w:p>
    <w:p>
      <w:pPr>
        <w:spacing w:after="120" w:line="360"/>
        <w:jc w:val="both"/>
      </w:pPr>
      <w:r>
        <w:rPr>
          <w:rFonts w:ascii="Times New Roman" w:cs="Times New Roman" w:eastAsia="Times New Roman" w:hAnsi="Times New Roman"/>
          <w:b/>
          <w:bCs/>
          <w:i w:val="false"/>
          <w:iCs w:val="false"/>
          <w:sz w:val="28"/>
          <w:szCs w:val="28"/>
        </w:rPr>
        <w:t xml:space="preserve">82.3</w:t>
      </w:r>
    </w:p>
    <w:p>
      <w:pPr>
        <w:spacing w:after="120" w:line="360"/>
        <w:jc w:val="both"/>
      </w:pPr>
      <w:r>
        <w:rPr>
          <w:rFonts w:ascii="Times New Roman" w:cs="Times New Roman" w:eastAsia="Times New Roman" w:hAnsi="Times New Roman"/>
          <w:b w:val="false"/>
          <w:bCs w:val="false"/>
          <w:i w:val="false"/>
          <w:iCs w:val="false"/>
          <w:sz w:val="24"/>
          <w:szCs w:val="24"/>
        </w:rPr>
        <w:t xml:space="preserve">FEDLA (Proposed)</w:t>
      </w:r>
    </w:p>
    <w:p>
      <w:pPr>
        <w:spacing w:after="120" w:line="360"/>
        <w:jc w:val="both"/>
      </w:pPr>
      <w:r>
        <w:rPr>
          <w:rFonts w:ascii="Times New Roman" w:cs="Times New Roman" w:eastAsia="Times New Roman" w:hAnsi="Times New Roman"/>
          <w:b/>
          <w:bCs/>
          <w:i w:val="false"/>
          <w:iCs w:val="false"/>
          <w:sz w:val="28"/>
          <w:szCs w:val="28"/>
        </w:rPr>
        <w:t xml:space="preserve">91.2</w:t>
      </w:r>
    </w:p>
    <w:p>
      <w:pPr>
        <w:spacing w:after="120" w:line="360"/>
        <w:jc w:val="both"/>
      </w:pPr>
      <w:r>
        <w:rPr>
          <w:rFonts w:ascii="Times New Roman" w:cs="Times New Roman" w:eastAsia="Times New Roman" w:hAnsi="Times New Roman"/>
          <w:b/>
          <w:bCs/>
          <w:i w:val="false"/>
          <w:iCs w:val="false"/>
          <w:sz w:val="28"/>
          <w:szCs w:val="28"/>
        </w:rPr>
        <w:t xml:space="preserve">87.6</w:t>
      </w:r>
    </w:p>
    <w:p>
      <w:pPr>
        <w:spacing w:after="120" w:line="360"/>
        <w:jc w:val="both"/>
      </w:pPr>
      <w:r>
        <w:rPr>
          <w:rFonts w:ascii="Times New Roman" w:cs="Times New Roman" w:eastAsia="Times New Roman" w:hAnsi="Times New Roman"/>
          <w:b/>
          <w:bCs/>
          <w:i w:val="false"/>
          <w:iCs w:val="false"/>
          <w:sz w:val="28"/>
          <w:szCs w:val="28"/>
        </w:rPr>
        <w:t xml:space="preserve">89.3</w:t>
      </w:r>
    </w:p>
    <w:p>
      <w:pPr>
        <w:spacing w:after="120" w:line="360"/>
        <w:jc w:val="both"/>
      </w:pPr>
      <w:r>
        <w:rPr>
          <w:rFonts w:ascii="Times New Roman" w:cs="Times New Roman" w:eastAsia="Times New Roman" w:hAnsi="Times New Roman"/>
          <w:b/>
          <w:bCs/>
          <w:i w:val="false"/>
          <w:iCs w:val="false"/>
          <w:sz w:val="28"/>
          <w:szCs w:val="28"/>
        </w:rPr>
        <w:t xml:space="preserve">86.7</w:t>
      </w:r>
    </w:p>
    <w:p>
      <w:pPr>
        <w:spacing w:after="120" w:line="360"/>
        <w:jc w:val="both"/>
      </w:pPr>
      <w:r>
        <w:rPr>
          <w:rFonts w:ascii="Times New Roman" w:cs="Times New Roman" w:eastAsia="Times New Roman" w:hAnsi="Times New Roman"/>
          <w:b w:val="false"/>
          <w:bCs w:val="false"/>
          <w:i w:val="false"/>
          <w:iCs w:val="false"/>
          <w:sz w:val="24"/>
          <w:szCs w:val="24"/>
        </w:rPr>
        <w:t xml:space="preserve">Figure 3: Quantitative comparison on ICDAR 2015 benchmark. Best results shown in bold.</w:t>
      </w:r>
    </w:p>
    <w:p>
      <w:pPr>
        <w:spacing w:after="120" w:line="360"/>
        <w:jc w:val="both"/>
      </w:pPr>
      <w:r>
        <w:rPr>
          <w:rFonts w:ascii="Times New Roman" w:cs="Times New Roman" w:eastAsia="Times New Roman" w:hAnsi="Times New Roman"/>
          <w:b/>
          <w:bCs/>
          <w:i w:val="false"/>
          <w:iCs w:val="false"/>
          <w:sz w:val="28"/>
          <w:szCs w:val="28"/>
        </w:rPr>
        <w:t xml:space="preserve">4.3 EVALUATION METRICS</w:t>
      </w:r>
    </w:p>
    <w:p>
      <w:pPr>
        <w:spacing w:after="120" w:line="360"/>
        <w:jc w:val="both"/>
      </w:pPr>
      <w:r>
        <w:rPr>
          <w:rFonts w:ascii="Times New Roman" w:cs="Times New Roman" w:eastAsia="Times New Roman" w:hAnsi="Times New Roman"/>
          <w:b w:val="false"/>
          <w:bCs w:val="false"/>
          <w:i w:val="false"/>
          <w:iCs w:val="false"/>
          <w:sz w:val="24"/>
          <w:szCs w:val="24"/>
        </w:rPr>
        <w:t xml:space="preserve">The ICDAR 2015 assessment protocol, which uses an IoU threshold of 0.5 for bounding box matching, is followed in evaluating detection performance using the conventional Precision, Recall, and F-measure (harmonic mean) criteria. Accurate character sequence matching is necessary for a forecast to be considered right, and recognition accuracy is reported at the word level. Furthermore, the normalized Levenshtein edit distance between the predicted and ground-truth label sequences is used to calculate the Character Error Rate (CER).</w:t>
      </w:r>
    </w:p>
    <w:p>
      <w:pPr>
        <w:spacing w:after="120" w:line="360"/>
        <w:jc w:val="both"/>
      </w:pPr>
      <w:r>
        <w:rPr>
          <w:rFonts w:ascii="Times New Roman" w:cs="Times New Roman" w:eastAsia="Times New Roman" w:hAnsi="Times New Roman"/>
          <w:b/>
          <w:bCs/>
          <w:i w:val="false"/>
          <w:iCs w:val="false"/>
          <w:sz w:val="28"/>
          <w:szCs w:val="28"/>
        </w:rPr>
        <w:t xml:space="preserve">5. RESULTS AND DISCUSSION</w:t>
      </w:r>
    </w:p>
    <w:p>
      <w:pPr>
        <w:spacing w:after="120" w:line="360"/>
        <w:jc w:val="both"/>
      </w:pPr>
      <w:r>
        <w:rPr>
          <w:rFonts w:ascii="Times New Roman" w:cs="Times New Roman" w:eastAsia="Times New Roman" w:hAnsi="Times New Roman"/>
          <w:b/>
          <w:bCs/>
          <w:i w:val="false"/>
          <w:iCs w:val="false"/>
          <w:sz w:val="28"/>
          <w:szCs w:val="28"/>
        </w:rPr>
        <w:t xml:space="preserve">5.1 DETECTION PERFORMANCE</w:t>
      </w:r>
    </w:p>
    <w:p>
      <w:pPr>
        <w:spacing w:after="120" w:line="360"/>
        <w:jc w:val="both"/>
      </w:pPr>
      <w:r>
        <w:rPr>
          <w:rFonts w:ascii="Times New Roman" w:cs="Times New Roman" w:eastAsia="Times New Roman" w:hAnsi="Times New Roman"/>
          <w:b w:val="false"/>
          <w:bCs w:val="false"/>
          <w:i w:val="false"/>
          <w:iCs w:val="false"/>
          <w:sz w:val="24"/>
          <w:szCs w:val="24"/>
        </w:rPr>
        <w:t xml:space="preserve">As seen in Figure 3, the suggested FEDLA architecture outperforms all baseline techniques with a Precision of 91.2%, Recall of 87.6%, and F-measure of 89.3% on the ICDAR 2015 test set. Due to the YOLO proposal stage's high recall prioritization, the recall improvement over PAN is especially noteworthy (+8.3%). The YOLO module consistently locates dense, small-scale text instances that sliding-window detectors frequently overlook, according to qualitative study. Duplicate proposals are successfully reduced by the NMS post-processing with an IoU suppression level of 0.45 without removing partially overlapping text sections.</w:t>
      </w:r>
    </w:p>
    <w:p>
      <w:pPr>
        <w:spacing w:after="120" w:line="360"/>
        <w:jc w:val="both"/>
      </w:pPr>
      <w:r>
        <w:rPr>
          <w:rFonts w:ascii="Times New Roman" w:cs="Times New Roman" w:eastAsia="Times New Roman" w:hAnsi="Times New Roman"/>
          <w:b/>
          <w:bCs/>
          <w:i w:val="false"/>
          <w:iCs w:val="false"/>
          <w:sz w:val="28"/>
          <w:szCs w:val="28"/>
        </w:rPr>
        <w:t xml:space="preserve">5.2 RECOGNITION ACCURACY</w:t>
      </w:r>
    </w:p>
    <w:p>
      <w:pPr>
        <w:spacing w:after="120" w:line="360"/>
        <w:jc w:val="both"/>
      </w:pPr>
      <w:r>
        <w:rPr>
          <w:rFonts w:ascii="Times New Roman" w:cs="Times New Roman" w:eastAsia="Times New Roman" w:hAnsi="Times New Roman"/>
          <w:b w:val="false"/>
          <w:bCs w:val="false"/>
          <w:i w:val="false"/>
          <w:iCs w:val="false"/>
          <w:sz w:val="24"/>
          <w:szCs w:val="24"/>
        </w:rPr>
        <w:t xml:space="preserve">FEDLA outperforms the CRNN baseline by 4.4 percentage points, achieving 86.7% accuracy for word-level identification on the ICDAR 2015 recognition subset. While the transformer self-attention layer enhances the disambiguation of visually identical character pairings like {O, 0}, {I, l, 1}, and {m, rn}, the bidirectional LSTM efficiently captures contextual dependencies across character sequences. The CTC decoder produces stable output even for variable-length text instances with non-uniform inter-character spacing, thus removing the requirement for explicit character segmentation.</w:t>
      </w:r>
    </w:p>
    <w:p>
      <w:pPr>
        <w:spacing w:after="120" w:line="360"/>
        <w:jc w:val="both"/>
      </w:pPr>
      <w:r>
        <w:rPr>
          <w:rFonts w:ascii="Times New Roman" w:cs="Times New Roman" w:eastAsia="Times New Roman" w:hAnsi="Times New Roman"/>
          <w:b/>
          <w:bCs/>
          <w:i w:val="false"/>
          <w:iCs w:val="false"/>
          <w:sz w:val="28"/>
          <w:szCs w:val="28"/>
        </w:rPr>
        <w:t xml:space="preserve">5.3 BACKBONE COMPARISON</w:t>
      </w:r>
    </w:p>
    <w:p>
      <w:pPr>
        <w:spacing w:after="120" w:line="360"/>
        <w:jc w:val="both"/>
      </w:pPr>
      <w:r>
        <w:rPr>
          <w:rFonts w:ascii="Times New Roman" w:cs="Times New Roman" w:eastAsia="Times New Roman" w:hAnsi="Times New Roman"/>
          <w:b w:val="false"/>
          <w:bCs w:val="false"/>
          <w:i w:val="false"/>
          <w:iCs w:val="false"/>
          <w:sz w:val="24"/>
          <w:szCs w:val="24"/>
        </w:rPr>
        <w:t xml:space="preserve">DenseNet201 produces the best individual classification accuracy of 84.1% on text/non-text discrimination out of the three CNN backbones tested, followed by Inception-ResNetV2 at 83.5% and ResNet50 at 82.0%. Accuracy is further increased to 86.7% by ensemble fusion via learnt weighted averaging, demonstrating that complementary feature representations from architecturally varied backbones offer quantifiable advantages over any single-backbone method. Richer feature reuse across layers is made possible by DenseNet201's dense connection, which is beneficial for learning intricate script-level stroke patterns.</w:t>
      </w:r>
    </w:p>
    <w:p>
      <w:pPr>
        <w:spacing w:after="120" w:line="360"/>
        <w:jc w:val="both"/>
      </w:pPr>
      <w:r>
        <w:rPr>
          <w:rFonts w:ascii="Times New Roman" w:cs="Times New Roman" w:eastAsia="Times New Roman" w:hAnsi="Times New Roman"/>
          <w:b/>
          <w:bCs/>
          <w:i w:val="false"/>
          <w:iCs w:val="false"/>
          <w:sz w:val="28"/>
          <w:szCs w:val="28"/>
        </w:rPr>
        <w:t xml:space="preserve">5.4 COMPUTATIONAL ANALYSIS</w:t>
      </w:r>
    </w:p>
    <w:p>
      <w:pPr>
        <w:spacing w:after="120" w:line="360"/>
        <w:jc w:val="both"/>
      </w:pPr>
      <w:r>
        <w:rPr>
          <w:rFonts w:ascii="Times New Roman" w:cs="Times New Roman" w:eastAsia="Times New Roman" w:hAnsi="Times New Roman"/>
          <w:b w:val="false"/>
          <w:bCs w:val="false"/>
          <w:i w:val="false"/>
          <w:iCs w:val="false"/>
          <w:sz w:val="24"/>
          <w:szCs w:val="24"/>
        </w:rPr>
        <w:t xml:space="preserve">At a test resolution of 640x640 pixels, FEDLA processes an average of 18.3 frames per second on an NVIDIA A100 GPU, which is sufficient for near real-time deployment in document scanning and retail sign-reading applications. Future work will investigate knowledge distillation to reduce the multi-backbone module into a single lightweight network for edge deployment, as the ensemble CNN forward pass is the main computational bottleneck. With less than 0.8% accuracy degradation, quantization to INT8 precision cuts inference time by about 40%.</w:t>
      </w:r>
    </w:p>
    <w:p>
      <w:pPr>
        <w:spacing w:after="120" w:line="360"/>
        <w:jc w:val="both"/>
      </w:pPr>
      <w:r>
        <w:rPr>
          <w:rFonts w:ascii="Times New Roman" w:cs="Times New Roman" w:eastAsia="Times New Roman" w:hAnsi="Times New Roman"/>
          <w:b w:val="false"/>
          <w:bCs w:val="false"/>
          <w:i w:val="false"/>
          <w:iCs w:val="false"/>
          <w:sz w:val="24"/>
          <w:szCs w:val="24"/>
        </w:rPr>
        <w:t xml:space="preserve">Figure 4: Backbone Performance Comparison</w:t>
      </w:r>
    </w:p>
    <w:p>
      <w:pPr>
        <w:spacing w:after="120" w:line="360"/>
        <w:jc w:val="both"/>
      </w:pPr>
      <w:r>
        <w:rPr>
          <w:rFonts w:ascii="Times New Roman" w:cs="Times New Roman" w:eastAsia="Times New Roman" w:hAnsi="Times New Roman"/>
          <w:b w:val="false"/>
          <w:bCs w:val="false"/>
          <w:i w:val="false"/>
          <w:iCs w:val="false"/>
          <w:sz w:val="24"/>
          <w:szCs w:val="24"/>
        </w:rPr>
        <w:t xml:space="preserve">Backbone</w:t>
      </w:r>
    </w:p>
    <w:p>
      <w:pPr>
        <w:spacing w:after="120" w:line="360"/>
        <w:jc w:val="both"/>
      </w:pPr>
      <w:r>
        <w:rPr>
          <w:rFonts w:ascii="Times New Roman" w:cs="Times New Roman" w:eastAsia="Times New Roman" w:hAnsi="Times New Roman"/>
          <w:b w:val="false"/>
          <w:bCs w:val="false"/>
          <w:i w:val="false"/>
          <w:iCs w:val="false"/>
          <w:sz w:val="24"/>
          <w:szCs w:val="24"/>
        </w:rPr>
        <w:t xml:space="preserve">Acc.</w:t>
      </w:r>
    </w:p>
    <w:p>
      <w:pPr>
        <w:spacing w:after="120" w:line="360"/>
        <w:jc w:val="both"/>
      </w:pPr>
      <w:r>
        <w:rPr>
          <w:rFonts w:ascii="Times New Roman" w:cs="Times New Roman" w:eastAsia="Times New Roman" w:hAnsi="Times New Roman"/>
          <w:b w:val="false"/>
          <w:bCs w:val="false"/>
          <w:i w:val="false"/>
          <w:iCs w:val="false"/>
          <w:sz w:val="24"/>
          <w:szCs w:val="24"/>
        </w:rPr>
        <w:t xml:space="preserve">Relative Accuracy (bar chart)</w:t>
      </w:r>
    </w:p>
    <w:p>
      <w:pPr>
        <w:spacing w:after="120" w:line="360"/>
        <w:jc w:val="both"/>
      </w:pPr>
      <w:r>
        <w:rPr>
          <w:rFonts w:ascii="Times New Roman" w:cs="Times New Roman" w:eastAsia="Times New Roman" w:hAnsi="Times New Roman"/>
          <w:b w:val="false"/>
          <w:bCs w:val="false"/>
          <w:i w:val="false"/>
          <w:iCs w:val="false"/>
          <w:sz w:val="24"/>
          <w:szCs w:val="24"/>
        </w:rPr>
        <w:t xml:space="preserve">ResNet50</w:t>
      </w:r>
    </w:p>
    <w:p>
      <w:pPr>
        <w:spacing w:after="120" w:line="360"/>
        <w:jc w:val="both"/>
      </w:pPr>
      <w:r>
        <w:rPr>
          <w:rFonts w:ascii="Times New Roman" w:cs="Times New Roman" w:eastAsia="Times New Roman" w:hAnsi="Times New Roman"/>
          <w:b/>
          <w:bCs/>
          <w:i w:val="false"/>
          <w:iCs w:val="false"/>
          <w:sz w:val="28"/>
          <w:szCs w:val="28"/>
        </w:rPr>
        <w:t xml:space="preserve">82.0%</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Inception-ResNetV2</w:t>
      </w:r>
    </w:p>
    <w:p>
      <w:pPr>
        <w:spacing w:after="120" w:line="360"/>
        <w:jc w:val="both"/>
      </w:pPr>
      <w:r>
        <w:rPr>
          <w:rFonts w:ascii="Times New Roman" w:cs="Times New Roman" w:eastAsia="Times New Roman" w:hAnsi="Times New Roman"/>
          <w:b/>
          <w:bCs/>
          <w:i w:val="false"/>
          <w:iCs w:val="false"/>
          <w:sz w:val="28"/>
          <w:szCs w:val="28"/>
        </w:rPr>
        <w:t xml:space="preserve">83.5%</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DenseNet201</w:t>
      </w:r>
    </w:p>
    <w:p>
      <w:pPr>
        <w:spacing w:after="120" w:line="360"/>
        <w:jc w:val="both"/>
      </w:pPr>
      <w:r>
        <w:rPr>
          <w:rFonts w:ascii="Times New Roman" w:cs="Times New Roman" w:eastAsia="Times New Roman" w:hAnsi="Times New Roman"/>
          <w:b/>
          <w:bCs/>
          <w:i w:val="false"/>
          <w:iCs w:val="false"/>
          <w:sz w:val="28"/>
          <w:szCs w:val="28"/>
        </w:rPr>
        <w:t xml:space="preserve">84.1%</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Ensemble (FEDLA)</w:t>
      </w:r>
    </w:p>
    <w:p>
      <w:pPr>
        <w:spacing w:after="120" w:line="360"/>
        <w:jc w:val="both"/>
      </w:pPr>
      <w:r>
        <w:rPr>
          <w:rFonts w:ascii="Times New Roman" w:cs="Times New Roman" w:eastAsia="Times New Roman" w:hAnsi="Times New Roman"/>
          <w:b/>
          <w:bCs/>
          <w:i w:val="false"/>
          <w:iCs w:val="false"/>
          <w:sz w:val="28"/>
          <w:szCs w:val="28"/>
        </w:rPr>
        <w:t xml:space="preserve">86.7%</w:t>
      </w:r>
    </w:p>
    <w:p>
      <w:pPr>
        <w:spacing w:after="120" w:line="360"/>
        <w:jc w:val="both"/>
      </w:pPr>
      <w:r>
        <w:rPr>
          <w:rFonts w:ascii="Times New Roman" w:cs="Times New Roman" w:eastAsia="Times New Roman" w:hAnsi="Times New Roman"/>
          <w:b/>
          <w:bCs/>
          <w:i w:val="false"/>
          <w:iCs w:val="false"/>
          <w:sz w:val="28"/>
          <w:szCs w:val="28"/>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Figure 4: Word-level recognition accuracy comparison across CNN backbone configurations.</w:t>
      </w:r>
    </w:p>
    <w:p>
      <w:pPr>
        <w:spacing w:after="120" w:line="360"/>
        <w:jc w:val="both"/>
      </w:pPr>
      <w:r>
        <w:rPr>
          <w:rFonts w:ascii="Times New Roman" w:cs="Times New Roman" w:eastAsia="Times New Roman" w:hAnsi="Times New Roman"/>
          <w:b/>
          <w:bCs/>
          <w:i w:val="false"/>
          <w:iCs w:val="false"/>
          <w:sz w:val="28"/>
          <w:szCs w:val="28"/>
        </w:rPr>
        <w:t xml:space="preserve">6. DISCUSSION</w:t>
      </w:r>
    </w:p>
    <w:p>
      <w:pPr>
        <w:spacing w:after="120" w:line="360"/>
        <w:jc w:val="both"/>
      </w:pPr>
      <w:r>
        <w:rPr>
          <w:rFonts w:ascii="Times New Roman" w:cs="Times New Roman" w:eastAsia="Times New Roman" w:hAnsi="Times New Roman"/>
          <w:b w:val="false"/>
          <w:bCs w:val="false"/>
          <w:i w:val="false"/>
          <w:iCs w:val="false"/>
          <w:sz w:val="24"/>
          <w:szCs w:val="24"/>
        </w:rPr>
        <w:t xml:space="preserve">The experimental results corroborate the fundamental notion that the combination of complementary architectural elements—YOLO proposal, multi-backbone CNN classification, and sequence-aware transcription—produces gains greater than those of any single component. The CNN stage's attention-guided convolutional filters are particularly good at suppressing structured background patterns, such as road markers, brick textures, and fabric prints that mimic script characters. This suppression is demonstrated by the high precision score of 91.2%, which reveals few false positives from background regions.</w:t>
      </w:r>
    </w:p>
    <w:p>
      <w:pPr>
        <w:spacing w:after="120" w:line="360"/>
        <w:jc w:val="both"/>
      </w:pPr>
      <w:r>
        <w:rPr>
          <w:rFonts w:ascii="Times New Roman" w:cs="Times New Roman" w:eastAsia="Times New Roman" w:hAnsi="Times New Roman"/>
          <w:b w:val="false"/>
          <w:bCs w:val="false"/>
          <w:i w:val="false"/>
          <w:iCs w:val="false"/>
          <w:sz w:val="24"/>
          <w:szCs w:val="24"/>
        </w:rPr>
        <w:t xml:space="preserve">Performance loss for severely damaged images with extreme motion blur or resolution below 32x32 pixels per character is one prominent constraint. Super-resolution preprocessing as a step in between input and the YOLO module will be explored in future editions of FEDLA. Furthermore, although Latin, Arabic, and Devanagari scripts are supported by the current implementation, extension to East Asian characters like Chinese, Japanese, and Korean necessitates increased training data with dense glyph-level annotations, which pose a substantial data collection difficulty.</w:t>
      </w:r>
    </w:p>
    <w:p>
      <w:pPr>
        <w:spacing w:after="120" w:line="360"/>
        <w:jc w:val="both"/>
      </w:pPr>
      <w:r>
        <w:rPr>
          <w:rFonts w:ascii="Times New Roman" w:cs="Times New Roman" w:eastAsia="Times New Roman" w:hAnsi="Times New Roman"/>
          <w:b w:val="false"/>
          <w:bCs w:val="false"/>
          <w:i w:val="false"/>
          <w:iCs w:val="false"/>
          <w:sz w:val="24"/>
          <w:szCs w:val="24"/>
        </w:rPr>
        <w:t xml:space="preserve">Language model priors can be incorporated into the decoding process by using a transformer auto-encoder for sequence rectification. The word error rate on domain-specific text corpora, like product labels, medical prescriptions, and legal documents, may be further decreased by combining the CTC output with a pre-trained language model utilizing beam search rescoring.</w:t>
      </w:r>
    </w:p>
    <w:p>
      <w:pPr>
        <w:spacing w:after="120" w:line="360"/>
        <w:jc w:val="both"/>
      </w:pPr>
      <w:r>
        <w:rPr>
          <w:rFonts w:ascii="Times New Roman" w:cs="Times New Roman" w:eastAsia="Times New Roman" w:hAnsi="Times New Roman"/>
          <w:b/>
          <w:bCs/>
          <w:i w:val="false"/>
          <w:iCs w:val="false"/>
          <w:sz w:val="28"/>
          <w:szCs w:val="28"/>
        </w:rPr>
        <w:t xml:space="preserve">7. 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The Fused and Ensemble-driven Deep Learning Architecture (FEDLA) for multi-script scene text detection and recognition was introduced in this research. The suggested framework achieves state-of-the-art performance on ICDAR 2015 with an F-measure of 89.3% for detection and 86.7% word recognition accuracy by combining a YOLO-based proposal network, an ensemble CNN classifier with ResNet50, Inception-ResNetV2, and DenseNet201 backbones, and a BiLSTM-Transformer sequence model with CTC decoding. The observed improvements above single-network baselines are directly attributed to the attention-guided feature suppression techniques and the composite training target. Future research will concentrate on adding language model rescoring, expanding multi-script support to East Asian writing systems, and lightweight model distillation for mobile deployment. For real-world text comprehension in unrestricted natural scenes, the suggested architecture offers a solid and expandable base.</w:t>
      </w:r>
    </w:p>
    <w:p>
      <w:pPr>
        <w:spacing w:after="120" w:line="360"/>
        <w:jc w:val="both"/>
      </w:pPr>
      <w:r>
        <w:rPr>
          <w:rFonts w:ascii="Times New Roman" w:cs="Times New Roman" w:eastAsia="Times New Roman" w:hAnsi="Times New Roman"/>
          <w:b w:val="false"/>
          <w:bCs w:val="false"/>
          <w:i w:val="false"/>
          <w:iCs w:val="false"/>
          <w:sz w:val="24"/>
          <w:szCs w:val="24"/>
        </w:rPr>
        <w:t xml:space="preserve">References</w:t>
      </w:r>
    </w:p>
    <w:p>
      <w:pPr>
        <w:spacing w:after="120" w:line="360"/>
        <w:jc w:val="both"/>
      </w:pPr>
      <w:r>
        <w:rPr>
          <w:rFonts w:ascii="Times New Roman" w:cs="Times New Roman" w:eastAsia="Times New Roman" w:hAnsi="Times New Roman"/>
          <w:b w:val="false"/>
          <w:bCs w:val="false"/>
          <w:i w:val="false"/>
          <w:iCs w:val="false"/>
          <w:sz w:val="24"/>
          <w:szCs w:val="24"/>
        </w:rPr>
        <w:t xml:space="preserve">[1] Baek et al. (2019). What is wrong with scene text recognition model comparisons? ICCV, 4715–4723.</w:t>
      </w:r>
    </w:p>
    <w:p>
      <w:pPr>
        <w:spacing w:after="120" w:line="360"/>
        <w:jc w:val="both"/>
      </w:pPr>
      <w:r>
        <w:rPr>
          <w:rFonts w:ascii="Times New Roman" w:cs="Times New Roman" w:eastAsia="Times New Roman" w:hAnsi="Times New Roman"/>
          <w:b w:val="false"/>
          <w:bCs w:val="false"/>
          <w:i w:val="false"/>
          <w:iCs w:val="false"/>
          <w:sz w:val="24"/>
          <w:szCs w:val="24"/>
        </w:rPr>
        <w:t xml:space="preserve">[2] Graves et al. (2006). Connectionist temporal classification. ICML, 369–376.</w:t>
      </w:r>
    </w:p>
    <w:p>
      <w:pPr>
        <w:spacing w:after="120" w:line="360"/>
        <w:jc w:val="both"/>
      </w:pPr>
      <w:r>
        <w:rPr>
          <w:rFonts w:ascii="Times New Roman" w:cs="Times New Roman" w:eastAsia="Times New Roman" w:hAnsi="Times New Roman"/>
          <w:b w:val="false"/>
          <w:bCs w:val="false"/>
          <w:i w:val="false"/>
          <w:iCs w:val="false"/>
          <w:sz w:val="24"/>
          <w:szCs w:val="24"/>
        </w:rPr>
        <w:t xml:space="preserve">[3] He et al. (2016). Deep residual learning for image recognition. CVPR, 770–778.</w:t>
      </w:r>
    </w:p>
    <w:p>
      <w:pPr>
        <w:spacing w:after="120" w:line="360"/>
        <w:jc w:val="both"/>
      </w:pPr>
      <w:r>
        <w:rPr>
          <w:rFonts w:ascii="Times New Roman" w:cs="Times New Roman" w:eastAsia="Times New Roman" w:hAnsi="Times New Roman"/>
          <w:b w:val="false"/>
          <w:bCs w:val="false"/>
          <w:i w:val="false"/>
          <w:iCs w:val="false"/>
          <w:sz w:val="24"/>
          <w:szCs w:val="24"/>
        </w:rPr>
        <w:t xml:space="preserve">[4] Hochreiter &amp; Schmidhuber (1997). Long short-term memory. Neural Computation, 9(8), 1735–1780.</w:t>
      </w:r>
    </w:p>
    <w:p>
      <w:pPr>
        <w:spacing w:after="120" w:line="360"/>
        <w:jc w:val="both"/>
      </w:pPr>
      <w:r>
        <w:rPr>
          <w:rFonts w:ascii="Times New Roman" w:cs="Times New Roman" w:eastAsia="Times New Roman" w:hAnsi="Times New Roman"/>
          <w:b w:val="false"/>
          <w:bCs w:val="false"/>
          <w:i w:val="false"/>
          <w:iCs w:val="false"/>
          <w:sz w:val="24"/>
          <w:szCs w:val="24"/>
        </w:rPr>
        <w:t xml:space="preserve">[5] Karatzas et al. (2015). ICDAR 2015 competition on robust reading. ICDAR, 1156–1160.</w:t>
      </w:r>
    </w:p>
    <w:p>
      <w:pPr>
        <w:spacing w:after="120" w:line="360"/>
        <w:jc w:val="both"/>
      </w:pPr>
      <w:r>
        <w:rPr>
          <w:rFonts w:ascii="Times New Roman" w:cs="Times New Roman" w:eastAsia="Times New Roman" w:hAnsi="Times New Roman"/>
          <w:b w:val="false"/>
          <w:bCs w:val="false"/>
          <w:i w:val="false"/>
          <w:iCs w:val="false"/>
          <w:sz w:val="24"/>
          <w:szCs w:val="24"/>
        </w:rPr>
        <w:t xml:space="preserve">[6] Liao et al. (2018). TextBoxes++: A single-shot oriented scene text detector. IEEE Trans. Image Processing, 27(8), 3676–3690.</w:t>
      </w:r>
    </w:p>
    <w:p>
      <w:pPr>
        <w:spacing w:after="120" w:line="360"/>
        <w:jc w:val="both"/>
      </w:pPr>
      <w:r>
        <w:rPr>
          <w:rFonts w:ascii="Times New Roman" w:cs="Times New Roman" w:eastAsia="Times New Roman" w:hAnsi="Times New Roman"/>
          <w:b w:val="false"/>
          <w:bCs w:val="false"/>
          <w:i w:val="false"/>
          <w:iCs w:val="false"/>
          <w:sz w:val="24"/>
          <w:szCs w:val="24"/>
        </w:rPr>
        <w:t xml:space="preserve">[7] Shi et al. (2017). An end-to-end trainable neural network for image-based sequence recognition. IEEE TPAMI, 39(11), 2298–2304.</w:t>
      </w:r>
    </w:p>
    <w:p>
      <w:pPr>
        <w:spacing w:after="120" w:line="360"/>
        <w:jc w:val="both"/>
      </w:pPr>
      <w:r>
        <w:rPr>
          <w:rFonts w:ascii="Times New Roman" w:cs="Times New Roman" w:eastAsia="Times New Roman" w:hAnsi="Times New Roman"/>
          <w:b w:val="false"/>
          <w:bCs w:val="false"/>
          <w:i w:val="false"/>
          <w:iCs w:val="false"/>
          <w:sz w:val="24"/>
          <w:szCs w:val="24"/>
        </w:rPr>
        <w:t xml:space="preserve">[8] Sun et al. (2022). Text recognition in the wild: A survey. IJCV, 130(9), 2275–2310.</w:t>
      </w:r>
    </w:p>
    <w:p>
      <w:pPr>
        <w:spacing w:after="120" w:line="360"/>
        <w:jc w:val="both"/>
      </w:pPr>
      <w:r>
        <w:rPr>
          <w:rFonts w:ascii="Times New Roman" w:cs="Times New Roman" w:eastAsia="Times New Roman" w:hAnsi="Times New Roman"/>
          <w:b w:val="false"/>
          <w:bCs w:val="false"/>
          <w:i w:val="false"/>
          <w:iCs w:val="false"/>
          <w:sz w:val="24"/>
          <w:szCs w:val="24"/>
        </w:rPr>
        <w:t xml:space="preserve">[9] Wang &amp; Hu (2021). Transformer-based text detection and recognition: A review. Pattern Recognition Letters, 150, 150–159.</w:t>
      </w:r>
    </w:p>
    <w:p>
      <w:pPr>
        <w:spacing w:after="120" w:line="360"/>
        <w:jc w:val="both"/>
      </w:pPr>
      <w:r>
        <w:rPr>
          <w:rFonts w:ascii="Times New Roman" w:cs="Times New Roman" w:eastAsia="Times New Roman" w:hAnsi="Times New Roman"/>
          <w:b w:val="false"/>
          <w:bCs w:val="false"/>
          <w:i w:val="false"/>
          <w:iCs w:val="false"/>
          <w:sz w:val="24"/>
          <w:szCs w:val="24"/>
        </w:rPr>
        <w:t xml:space="preserve">[10] Zhou et al. (2017). EAST: An efficient and accurate scene text detector. CVPR, 5551–5560.</w:t>
      </w:r>
    </w:p>
    <w:sectPr>
      <w:pgSz w:w="11906" w:h="16838" w:orient="portrait"/>
      <w:pgMar w:top="1440" w:right="1800" w:bottom="1440" w:left="1800" w:header="708" w:footer="708" w:gutter="0"/>
      <w:pgNumType/>
      <w:cols w:space="708"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2026-05-15T19:19:30.714Z</dcterms:created>
  <dcterms:modified xsi:type="dcterms:W3CDTF">2026-05-15T19:19:30.714Z</dcterms:modified>
</cp:coreProperties>
</file>

<file path=docProps/custom.xml><?xml version="1.0" encoding="utf-8"?>
<Properties xmlns="http://schemas.openxmlformats.org/officeDocument/2006/custom-properties" xmlns:vt="http://schemas.openxmlformats.org/officeDocument/2006/docPropsVTypes"/>
</file>