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0"/>
      </w:pPr>
      <w:r>
        <w:rPr>
          <w:rFonts w:ascii="Arial" w:cs="Arial" w:eastAsia="Arial" w:hAnsi="Arial"/>
          <w:b/>
          <w:bCs/>
          <w:color w:val="7C3AED"/>
          <w:sz w:val="64"/>
          <w:szCs w:val="64"/>
        </w:rPr>
        <w:t xml:space="preserve">FLOWFIY</w:t>
      </w:r>
    </w:p>
    <w:p>
      <w:pPr>
        <w:spacing w:after="60" w:before="0"/>
      </w:pPr>
      <w:r>
        <w:rPr>
          <w:rFonts w:ascii="Arial" w:cs="Arial" w:eastAsia="Arial" w:hAnsi="Arial"/>
          <w:color w:val="111827"/>
          <w:sz w:val="30"/>
          <w:szCs w:val="30"/>
        </w:rPr>
        <w:t xml:space="preserve">Market Research — Quick Reference</w:t>
      </w:r>
    </w:p>
    <w:p>
      <w:pPr>
        <w:spacing w:after="200" w:before="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May 2026  ·  Confidential</w:t>
      </w:r>
    </w:p>
    <w:p>
      <w:pPr>
        <w:pStyle w:val="Heading1"/>
        <w:pBdr>
          <w:bottom w:val="single" w:color="7C3AED" w:sz="4" w:space="6"/>
        </w:pBdr>
        <w:spacing w:after="160" w:before="40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Market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C3AED"/>
                <w:sz w:val="36"/>
                <w:szCs w:val="36"/>
              </w:rPr>
              <w:t xml:space="preserve">$4.12B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AI SDR Market 2025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B7280"/>
                <w:sz w:val="16"/>
                <w:szCs w:val="16"/>
              </w:rPr>
              <w:t xml:space="preserve">29.5% CAGR to 2030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855F7"/>
                <w:sz w:val="36"/>
                <w:szCs w:val="36"/>
              </w:rPr>
              <w:t xml:space="preserve">$15.01B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AI SDR Market 2030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B7280"/>
                <w:sz w:val="16"/>
                <w:szCs w:val="16"/>
              </w:rPr>
              <w:t xml:space="preserve">MarketsandMarkets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59669"/>
                <w:sz w:val="36"/>
                <w:szCs w:val="36"/>
              </w:rPr>
              <w:t xml:space="preserve">$58B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Broader AI Sales TAM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B7280"/>
                <w:sz w:val="16"/>
                <w:szCs w:val="16"/>
              </w:rPr>
              <w:t xml:space="preserve">32.9% CAGR</w:t>
            </w:r>
          </w:p>
        </w:tc>
        <w:tc>
          <w:tcPr>
            <w:tcW w:type="dxa" w:w="23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36"/>
                <w:szCs w:val="36"/>
              </w:rPr>
              <w:t xml:space="preserve">$90K+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Human SDR Cost/yr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B7280"/>
                <w:sz w:val="16"/>
                <w:szCs w:val="16"/>
              </w:rPr>
              <w:t xml:space="preserve">vs $600/yr Flowfiy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12"/>
              <w:bottom w:val="none" w:color="FFFFFF" w:sz="0"/>
              <w:right w:val="none" w:color="FFFFFF" w:sz="0"/>
            </w:tcBorders>
            <w:shd w:fill="F5F3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11827"/>
                <w:sz w:val="22"/>
                <w:szCs w:val="22"/>
              </w:rPr>
              <w:t xml:space="preserve">The market is large, fast-growing, and underserved in the SMB/mid-market. Clay ($3.1B) validated enrichment. Nobody has built the full integrated stack at SMB pricing — that's Flowfiy's opening.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7C3AED" w:sz="4" w:space="6"/>
        </w:pBdr>
        <w:spacing w:after="160" w:before="40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Competitive Position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2200"/>
        <w:gridCol w:w="2000"/>
        <w:gridCol w:w="1860"/>
      </w:tblGrid>
      <w:tr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9090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Competitor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9090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Price/mo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9090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What's missing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9090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Flowfiy advantage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9090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Valuation</w:t>
            </w:r>
          </w:p>
        </w:tc>
      </w:tr>
      <w:tr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Clay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$149–$800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No email sending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18"/>
                <w:szCs w:val="18"/>
              </w:rPr>
              <w:t xml:space="preserve">10x cheaper + sends emails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$3.1B</w:t>
            </w:r>
          </w:p>
        </w:tc>
      </w:tr>
      <w:tr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Apollo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$49–$119/seat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No AI personalization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18"/>
                <w:szCs w:val="18"/>
              </w:rPr>
              <w:t xml:space="preserve">Full pipeline + BYOK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$1.6B</w:t>
            </w:r>
          </w:p>
        </w:tc>
      </w:tr>
      <w:tr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Instantly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$37–$97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No data/research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18"/>
                <w:szCs w:val="18"/>
              </w:rPr>
              <w:t xml:space="preserve">All-in-one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Bootstrapped</w:t>
            </w:r>
          </w:p>
        </w:tc>
      </w:tr>
      <w:tr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Artisan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$2K–$5K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Banned on LinkedIn; no control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18"/>
                <w:szCs w:val="18"/>
              </w:rPr>
              <w:t xml:space="preserve">Human-in-loop, 10-40x cheaper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Series B</w:t>
            </w:r>
          </w:p>
        </w:tc>
      </w:tr>
      <w:tr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11x.ai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$3.3K–$5.5K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CEO departed; trust issues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18"/>
                <w:szCs w:val="18"/>
              </w:rPr>
              <w:t xml:space="preserve">Transparent pricing, reliable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Series A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7C3AED" w:sz="4" w:space="6"/>
        </w:pBdr>
        <w:spacing w:after="160" w:before="40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Pricing Verdict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300"/>
        <w:gridCol w:w="2200"/>
        <w:gridCol w:w="2000"/>
        <w:gridCol w:w="2460"/>
      </w:tblGrid>
      <w:tr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9090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9090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Price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9090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vs Market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9090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9090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Recommendation</w:t>
            </w:r>
          </w:p>
        </w:tc>
      </w:tr>
      <w:tr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Free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$0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Apollo free = 10K emails/mo; Clay free = 100 credits/mo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8"/>
                <w:szCs w:val="18"/>
              </w:rPr>
              <w:t xml:space="preserve">⚠ Too tight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18"/>
                <w:szCs w:val="18"/>
              </w:rPr>
              <w:t xml:space="preserve">Raise to 100 gen/month recurring</w:t>
            </w:r>
          </w:p>
        </w:tc>
      </w:tr>
      <w:tr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Starter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$49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Apollo Basic = $49 (data only)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8"/>
                <w:szCs w:val="18"/>
              </w:rPr>
              <w:t xml:space="preserve">✓ Perfect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18"/>
                <w:szCs w:val="18"/>
              </w:rPr>
              <w:t xml:space="preserve">Keep as-is</w:t>
            </w:r>
          </w:p>
        </w:tc>
      </w:tr>
      <w:tr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Growth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$99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Clay Starter = $149; replaces $235/mo stack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8"/>
                <w:szCs w:val="18"/>
              </w:rPr>
              <w:t xml:space="preserve">✓ Strong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18"/>
                <w:szCs w:val="18"/>
              </w:rPr>
              <w:t xml:space="preserve">Keep as-is</w:t>
            </w:r>
          </w:p>
        </w:tc>
      </w:tr>
      <w:tr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Agency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$249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Clay Explorer = $349; Artisan = $2,000+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8"/>
                <w:szCs w:val="18"/>
              </w:rPr>
              <w:t xml:space="preserve">⚠ Underpriced</w:t>
            </w:r>
          </w:p>
        </w:tc>
        <w:tc>
          <w:tcPr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18"/>
                <w:szCs w:val="18"/>
              </w:rPr>
              <w:t xml:space="preserve">Raise to $299–$349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7C3AED" w:sz="4" w:space="6"/>
        </w:pBdr>
        <w:spacing w:after="160" w:before="400"/>
      </w:pPr>
      <w:r>
        <w:rPr>
          <w:rFonts w:ascii="Arial" w:cs="Arial" w:eastAsia="Arial" w:hAnsi="Arial"/>
          <w:b/>
          <w:bCs/>
          <w:color w:val="111827"/>
          <w:sz w:val="36"/>
          <w:szCs w:val="36"/>
        </w:rPr>
        <w:t xml:space="preserve">Key Decisions to Make</w:t>
      </w:r>
    </w:p>
    <w:p>
      <w:pPr>
        <w:spacing w:after="60" w:before="60"/>
        <w:ind w:left="360" w:hanging="240"/>
      </w:pPr>
      <w:r>
        <w:rPr>
          <w:rFonts w:ascii="Arial" w:cs="Arial" w:eastAsia="Arial" w:hAnsi="Arial"/>
          <w:b/>
          <w:bCs/>
          <w:color w:val="7C3AED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Change 50 lifetime → 100/month. Current limit means users run out before reaching value.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Free tier fix (urgent): </w:t>
      </w:r>
    </w:p>
    <w:p>
      <w:pPr>
        <w:spacing w:after="60" w:before="60"/>
        <w:ind w:left="360" w:hanging="240"/>
      </w:pPr>
      <w:r>
        <w:rPr>
          <w:rFonts w:ascii="Arial" w:cs="Arial" w:eastAsia="Arial" w:hAnsi="Arial"/>
          <w:b/>
          <w:bCs/>
          <w:color w:val="7C3AED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Move from $249 → $299–$349. Still 10x cheaper than any alternative.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Agency reprice (before launch): </w:t>
      </w:r>
    </w:p>
    <w:p>
      <w:pPr>
        <w:spacing w:after="60" w:before="60"/>
        <w:ind w:left="360" w:hanging="240"/>
      </w:pPr>
      <w:r>
        <w:rPr>
          <w:rFonts w:ascii="Arial" w:cs="Arial" w:eastAsia="Arial" w:hAnsi="Arial"/>
          <w:b/>
          <w:bCs/>
          <w:color w:val="7C3AED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20% discount for annual billing. Improves cash flow, reduces churn.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Annual plan (at launch): </w:t>
      </w:r>
    </w:p>
    <w:p>
      <w:pPr>
        <w:spacing w:after="60" w:before="60"/>
        <w:ind w:left="360" w:hanging="240"/>
      </w:pPr>
      <w:r>
        <w:rPr>
          <w:rFonts w:ascii="Arial" w:cs="Arial" w:eastAsia="Arial" w:hAnsi="Arial"/>
          <w:b/>
          <w:bCs/>
          <w:color w:val="7C3AED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Solo operators and freelancers first. Lowest friction, fastest conversion, best word-of-mouth.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Beachhead market: </w:t>
      </w:r>
    </w:p>
    <w:p>
      <w:pPr>
        <w:spacing w:after="60" w:before="60"/>
        <w:ind w:left="360" w:hanging="240"/>
      </w:pPr>
      <w:r>
        <w:rPr>
          <w:rFonts w:ascii="Arial" w:cs="Arial" w:eastAsia="Arial" w:hAnsi="Arial"/>
          <w:b/>
          <w:bCs/>
          <w:color w:val="7C3AED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Artisan/11x have burned trust with "AI replaces SDR" narrative. Position Flowfiy as AI-powered, human-controlled.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Avoid full-autonomy positioning: 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12"/>
              <w:bottom w:val="none" w:color="FFFFFF" w:sz="0"/>
              <w:right w:val="none" w:color="FFFFFF" w:sz="0"/>
            </w:tcBorders>
            <w:shd w:fill="F5F3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11827"/>
                <w:sz w:val="22"/>
                <w:szCs w:val="22"/>
              </w:rPr>
              <w:t xml:space="preserve">Bottom line: pricing is 85% right. Fix the Free tier and Agency plan before launch. The market is timing perfectly — AI SDR at $49/mo with near-100% gross margins is a structurally defensible position.</w:t>
            </w:r>
          </w:p>
        </w:tc>
      </w:tr>
    </w:tbl>
    <w:p>
      <w:pPr>
        <w:spacing w:after="0" w:before="160"/>
      </w:pPr>
      <w:r>
        <w:t xml:space="preserve"/>
      </w:r>
    </w:p>
    <w:p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Flowfiy Market Research  ·  May 2026  ·  Confidential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2" w:space="4"/>
      </w:pBdr>
    </w:pPr>
    <w:r>
      <w:rPr>
        <w:rFonts w:ascii="Arial" w:cs="Arial" w:eastAsia="Arial" w:hAnsi="Arial"/>
        <w:color w:val="6B7280"/>
        <w:sz w:val="18"/>
        <w:szCs w:val="18"/>
      </w:rPr>
      <w:t xml:space="preserve">flowfiy.com</w:t>
    </w:r>
    <w:r>
      <w:rPr>
        <w:rFonts w:ascii="Arial" w:cs="Arial" w:eastAsia="Arial" w:hAnsi="Arial"/>
        <w:color w:val="6B7280"/>
        <w:sz w:val="18"/>
        <w:szCs w:val="18"/>
      </w:rPr>
      <w:t xml:space="preserve">		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2" w:space="4"/>
      </w:pBdr>
    </w:pPr>
    <w:r>
      <w:rPr>
        <w:rFonts w:ascii="Arial" w:cs="Arial" w:eastAsia="Arial" w:hAnsi="Arial"/>
        <w:color w:val="6B7280"/>
        <w:sz w:val="18"/>
        <w:szCs w:val="18"/>
      </w:rPr>
      <w:t xml:space="preserve">FLOWFIY  ·  Market Snapshot  ·  May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C3AED" w:sz="4" w:space="6"/>
      </w:pBdr>
      <w:spacing w:after="140" w:before="360"/>
      <w:outlineLvl w:val="0"/>
    </w:pPr>
    <w:rPr>
      <w:rFonts w:ascii="Arial" w:cs="Arial" w:eastAsia="Arial" w:hAnsi="Arial"/>
      <w:b/>
      <w:bCs/>
      <w:color w:val="111827"/>
      <w:sz w:val="34"/>
      <w:szCs w:val="3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2026-05-19T10:39:49.799Z</dcterms:created>
  <dcterms:modified xsi:type="dcterms:W3CDTF">2026-05-19T10:39:49.799Z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