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FLOWFIY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Market Research — Quick Reference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May 2026  ·  Confidential</w:t>
      </w:r>
    </w:p>
    <w:p>
      <w:pPr>
        <w:pStyle w:val="Heading1"/>
        <w:pBdr>
          <w:bottom w:val="single" w:color="7C3AED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Market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$4.12B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SDR Market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29.5% CAGR to 2030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36"/>
                <w:szCs w:val="36"/>
              </w:rPr>
              <w:t xml:space="preserve">$15.01B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SDR Market 2030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MarketsandMarkets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6"/>
                <w:szCs w:val="36"/>
              </w:rPr>
              <w:t xml:space="preserve">$58B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Broader AI Sales TAM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32.9% CAGR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$90K+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Human SDR Cost/yr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vs $600/yr Flowfiy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The market is large, fast-growing, and underserved in the SMB/mid-market. Clay ($3.1B) validated enrichment. Nobody has built the full integrated stack at SMB pricing — that's Flowfiy's opening.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7C3AED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Competitive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2000"/>
        <w:gridCol w:w="18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Price/mo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missing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Flowfiy advantage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$149–$800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email sending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10x cheaper + sends emails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$3.1B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Apollo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$49–$119/seat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AI personalization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Full pipeline + Managed AI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$1.6B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Instantly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$37–$97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data/research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All-in-one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Bootstrapped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Artisan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$2K–$5K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Banned on LinkedIn; no control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Human-in-loop, 10-40x cheaper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Series 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11x.ai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$3.3K–$5.5K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CEO departed; trust issues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Transparent pricing, reliable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Series 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7C3AED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Pricing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200"/>
        <w:gridCol w:w="2000"/>
        <w:gridCol w:w="24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 Market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909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Free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Apollo free = 10K emails/mo; Clay free = 100 credits/mo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 Too tight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Raise to 100 gen/month recurring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Starter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$49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Apollo Basic = $49 (data only)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 Perfect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Keep as-is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Growth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$99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Clay Starter = $149; replaces $235/mo stack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 Strong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Keep as-is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Agency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$249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Clay Explorer = $349; Artisan = $2,000+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 Underpriced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Raise to $299–$349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7C3AED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Key Decisions to Make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Free tier: 100 gen/month (BYOK required). Indie plan: $20/mo BYOK, 2,500 leads/mo for solo operators.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</w:r>
      <w:r>
        <w:rPr>
          <w:rFonts w:ascii="Arial" w:cs="Arial" w:eastAsia="Arial" w:hAnsi="Arial"/>
          <w:color w:val="374151"/>
          <w:sz w:val="22"/>
          <w:szCs w:val="22"/>
        </w:rPr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Agency repriced at $299/mo (was $249). Growth repriced at $119/mo (was $99).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</w:r>
      <w:r>
        <w:rPr>
          <w:rFonts w:ascii="Arial" w:cs="Arial" w:eastAsia="Arial" w:hAnsi="Arial"/>
          <w:color w:val="374151"/>
          <w:sz w:val="22"/>
          <w:szCs w:val="22"/>
        </w:rPr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20% discount for annual billing. Improves cash flow, reduces churn.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Annual plan (at launch): 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Solo operators and freelancers first. Lowest friction, fastest conversion, best word-of-mouth.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Beachhead market: 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Artisan/11x have burned trust with "AI replaces SDR" narrative. Position Flowfiy as AI-powered, human-controlled.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Avoid full-autonomy positioning: 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Bottom line: pricing is 85% right. Fix the Free tier and Agency plan before launch. The market is timing perfectly — AI SDR at $49/mo with ~70-80% gross margins is a structurally defensible position.</w:t>
            </w:r>
          </w:p>
        </w:tc>
      </w:tr>
    </w:tbl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Flowfiy Market Research  ·  May 2026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flowfiy.com</w:t>
    </w:r>
    <w:r>
      <w:rPr>
        <w:rFonts w:ascii="Arial" w:cs="Arial" w:eastAsia="Arial" w:hAnsi="Arial"/>
        <w:color w:val="6B7280"/>
        <w:sz w:val="18"/>
        <w:szCs w:val="18"/>
      </w:rPr>
      <w:t xml:space="preserve">	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FLOWFIY  ·  Market Snapshot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4" w:space="6"/>
      </w:pBdr>
      <w:spacing w:after="140" w:before="36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2026-05-19T10:39:49.799Z</dcterms:created>
  <dcterms:modified xsi:type="dcterms:W3CDTF">2026-05-19T10:39:49.799Z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