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7C3AED"/>
          <w:sz w:val="56"/>
          <w:szCs w:val="56"/>
        </w:rPr>
        <w:t xml:space="preserve">FLOWFIY</w:t>
      </w:r>
    </w:p>
    <w:p>
      <w:pPr>
        <w:spacing w:after="80" w:before="0"/>
      </w:pPr>
      <w:r>
        <w:rPr>
          <w:rFonts w:ascii="Arial" w:cs="Arial" w:eastAsia="Arial" w:hAnsi="Arial"/>
          <w:color w:val="111827"/>
          <w:sz w:val="32"/>
          <w:szCs w:val="32"/>
        </w:rPr>
        <w:t xml:space="preserve">Market Research &amp; Competitive Intelligence Report</w:t>
      </w:r>
    </w:p>
    <w:p>
      <w:pPr>
        <w:spacing w:after="80" w:before="0"/>
      </w:pPr>
      <w:r>
        <w:rPr>
          <w:rFonts w:ascii="Arial" w:cs="Arial" w:eastAsia="Arial" w:hAnsi="Arial"/>
          <w:i/>
          <w:iCs/>
          <w:color w:val="6B7280"/>
          <w:sz w:val="22"/>
          <w:szCs w:val="22"/>
        </w:rPr>
        <w:t xml:space="preserve">Full Detailed Edition  ·  May 2026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3FF" w:val="clear"/>
            <w:tcMar>
              <w:top w:type="dxa" w:w="200"/>
              <w:left w:type="dxa" w:w="240"/>
              <w:bottom w:type="dxa" w:w="200"/>
              <w:right w:type="dxa" w:w="240"/>
            </w:tcMar>
          </w:tcPr>
          <w:p>
            <w:r>
              <w:rPr>
                <w:rFonts w:ascii="Arial" w:cs="Arial" w:eastAsia="Arial" w:hAnsi="Arial"/>
                <w:i/>
                <w:iCs/>
                <w:color w:val="374151"/>
                <w:sz w:val="22"/>
                <w:szCs w:val="22"/>
              </w:rPr>
              <w:t xml:space="preserve">Prepared for internal strategy &amp; investor use. Covers TAM/SAM/SOM, competitor deep-dive, ICP analysis, pricing benchmarks, demand drivers, risk assessment, and strategic recommendations.</w:t>
            </w:r>
          </w:p>
        </w:tc>
      </w:tr>
    </w:tbl>
    <w:p>
      <w:r>
        <w:br w:type="page"/>
      </w:r>
    </w:p>
    <w:p>
      <w:pPr>
        <w:pStyle w:val="Heading1"/>
        <w:pBdr>
          <w:bottom w:val="single" w:color="7C3AED" w:sz="4" w:space="6"/>
        </w:pBdr>
        <w:spacing w:after="160" w:before="400"/>
      </w:pPr>
      <w:r>
        <w:rPr>
          <w:rFonts w:ascii="Arial" w:cs="Arial" w:eastAsia="Arial" w:hAnsi="Arial"/>
          <w:b/>
          <w:bCs/>
          <w:color w:val="111827"/>
          <w:sz w:val="36"/>
          <w:szCs w:val="36"/>
        </w:rPr>
        <w:t xml:space="preserve">1. 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C3AED" w:sz="12"/>
              <w:bottom w:val="none" w:color="FFFFFF" w:sz="0"/>
              <w:right w:val="none" w:color="FFFFFF" w:sz="0"/>
            </w:tcBorders>
            <w:shd w:fill="F5F3FF" w:val="clear"/>
            <w:tcMar>
              <w:top w:type="dxa" w:w="100"/>
              <w:left w:type="dxa" w:w="200"/>
              <w:bottom w:type="dxa" w:w="100"/>
              <w:right w:type="dxa" w:w="200"/>
            </w:tcMar>
          </w:tcPr>
          <w:p>
            <w:r>
              <w:rPr>
                <w:rFonts w:ascii="Arial" w:cs="Arial" w:eastAsia="Arial" w:hAnsi="Arial"/>
                <w:i/>
                <w:iCs/>
                <w:color w:val="111827"/>
                <w:sz w:val="22"/>
                <w:szCs w:val="22"/>
              </w:rPr>
              <w:t xml:space="preserve">The AI SDR market is the fastest-growing segment of enterprise software — valued at $4.12B in 2025 and heading to $15.01B by 2030 at 29.5% CAGR. Flowfiy sits at the exact intersection of two high-conviction trends: AI-native sales automation and the managed AI platform model.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pPr>
              <w:jc w:val="center"/>
            </w:pPr>
            <w:r>
              <w:rPr>
                <w:rFonts w:ascii="Arial" w:cs="Arial" w:eastAsia="Arial" w:hAnsi="Arial"/>
                <w:b/>
                <w:bCs/>
                <w:color w:val="7C3AED"/>
                <w:sz w:val="36"/>
                <w:szCs w:val="36"/>
              </w:rPr>
              <w:t xml:space="preserve">$4.12B</w:t>
            </w:r>
          </w:p>
          <w:p>
            <w:pPr>
              <w:jc w:val="center"/>
            </w:pPr>
            <w:r>
              <w:rPr>
                <w:rFonts w:ascii="Arial" w:cs="Arial" w:eastAsia="Arial" w:hAnsi="Arial"/>
                <w:color w:val="6B7280"/>
                <w:sz w:val="18"/>
                <w:szCs w:val="18"/>
              </w:rPr>
              <w:t xml:space="preserve">AI SDR Market 2025</w:t>
            </w:r>
          </w:p>
          <w:p>
            <w:pPr>
              <w:jc w:val="center"/>
            </w:pPr>
            <w:r>
              <w:rPr>
                <w:rFonts w:ascii="Arial" w:cs="Arial" w:eastAsia="Arial" w:hAnsi="Arial"/>
                <w:i/>
                <w:iCs/>
                <w:color w:val="6B7280"/>
                <w:sz w:val="16"/>
                <w:szCs w:val="16"/>
              </w:rPr>
              <w:t xml:space="preserve">MarketsandMarkets</w:t>
            </w:r>
          </w:p>
        </w:tc>
        <w:tc>
          <w:tcPr>
            <w:tcW w:type="dxa" w:w="234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pPr>
              <w:jc w:val="center"/>
            </w:pPr>
            <w:r>
              <w:rPr>
                <w:rFonts w:ascii="Arial" w:cs="Arial" w:eastAsia="Arial" w:hAnsi="Arial"/>
                <w:b/>
                <w:bCs/>
                <w:color w:val="A855F7"/>
                <w:sz w:val="36"/>
                <w:szCs w:val="36"/>
              </w:rPr>
              <w:t xml:space="preserve">$15.01B</w:t>
            </w:r>
          </w:p>
          <w:p>
            <w:pPr>
              <w:jc w:val="center"/>
            </w:pPr>
            <w:r>
              <w:rPr>
                <w:rFonts w:ascii="Arial" w:cs="Arial" w:eastAsia="Arial" w:hAnsi="Arial"/>
                <w:color w:val="6B7280"/>
                <w:sz w:val="18"/>
                <w:szCs w:val="18"/>
              </w:rPr>
              <w:t xml:space="preserve">Market by 2030</w:t>
            </w:r>
          </w:p>
          <w:p>
            <w:pPr>
              <w:jc w:val="center"/>
            </w:pPr>
            <w:r>
              <w:rPr>
                <w:rFonts w:ascii="Arial" w:cs="Arial" w:eastAsia="Arial" w:hAnsi="Arial"/>
                <w:i/>
                <w:iCs/>
                <w:color w:val="6B7280"/>
                <w:sz w:val="16"/>
                <w:szCs w:val="16"/>
              </w:rPr>
              <w:t xml:space="preserve">29.5% CAGR</w:t>
            </w:r>
          </w:p>
        </w:tc>
        <w:tc>
          <w:tcPr>
            <w:tcW w:type="dxa" w:w="234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pPr>
              <w:jc w:val="center"/>
            </w:pPr>
            <w:r>
              <w:rPr>
                <w:rFonts w:ascii="Arial" w:cs="Arial" w:eastAsia="Arial" w:hAnsi="Arial"/>
                <w:b/>
                <w:bCs/>
                <w:color w:val="059669"/>
                <w:sz w:val="36"/>
                <w:szCs w:val="36"/>
              </w:rPr>
              <w:t xml:space="preserve">$58B</w:t>
            </w:r>
          </w:p>
          <w:p>
            <w:pPr>
              <w:jc w:val="center"/>
            </w:pPr>
            <w:r>
              <w:rPr>
                <w:rFonts w:ascii="Arial" w:cs="Arial" w:eastAsia="Arial" w:hAnsi="Arial"/>
                <w:color w:val="6B7280"/>
                <w:sz w:val="18"/>
                <w:szCs w:val="18"/>
              </w:rPr>
              <w:t xml:space="preserve">Broader AI Sales TAM</w:t>
            </w:r>
          </w:p>
          <w:p>
            <w:pPr>
              <w:jc w:val="center"/>
            </w:pPr>
            <w:r>
              <w:rPr>
                <w:rFonts w:ascii="Arial" w:cs="Arial" w:eastAsia="Arial" w:hAnsi="Arial"/>
                <w:i/>
                <w:iCs/>
                <w:color w:val="6B7280"/>
                <w:sz w:val="16"/>
                <w:szCs w:val="16"/>
              </w:rPr>
              <w:t xml:space="preserve">by 2025</w:t>
            </w:r>
          </w:p>
        </w:tc>
        <w:tc>
          <w:tcPr>
            <w:tcW w:type="dxa" w:w="234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pPr>
              <w:jc w:val="center"/>
            </w:pPr>
            <w:r>
              <w:rPr>
                <w:rFonts w:ascii="Arial" w:cs="Arial" w:eastAsia="Arial" w:hAnsi="Arial"/>
                <w:b/>
                <w:bCs/>
                <w:color w:val="111827"/>
                <w:sz w:val="36"/>
                <w:szCs w:val="36"/>
              </w:rPr>
              <w:t xml:space="preserve">$3.1B</w:t>
            </w:r>
          </w:p>
          <w:p>
            <w:pPr>
              <w:jc w:val="center"/>
            </w:pPr>
            <w:r>
              <w:rPr>
                <w:rFonts w:ascii="Arial" w:cs="Arial" w:eastAsia="Arial" w:hAnsi="Arial"/>
                <w:color w:val="6B7280"/>
                <w:sz w:val="18"/>
                <w:szCs w:val="18"/>
              </w:rPr>
              <w:t xml:space="preserve">Clay Valuation</w:t>
            </w:r>
          </w:p>
          <w:p>
            <w:pPr>
              <w:jc w:val="center"/>
            </w:pPr>
            <w:r>
              <w:rPr>
                <w:rFonts w:ascii="Arial" w:cs="Arial" w:eastAsia="Arial" w:hAnsi="Arial"/>
                <w:i/>
                <w:iCs/>
                <w:color w:val="6B7280"/>
                <w:sz w:val="16"/>
                <w:szCs w:val="16"/>
              </w:rPr>
              <w:t xml:space="preserve">Aug 2025 Series C</w:t>
            </w:r>
          </w:p>
        </w:tc>
      </w:tr>
    </w:tbl>
    <w:p>
      <w:pPr>
        <w:spacing w:after="0" w:before="160"/>
      </w:pPr>
      <w:r>
        <w:t xml:space="preserve"/>
      </w:r>
    </w:p>
    <w:p>
      <w:pPr>
        <w:spacing w:after="80" w:before="80" w:line="276"/>
      </w:pPr>
      <w:r>
        <w:rPr>
          <w:rFonts w:ascii="Arial" w:cs="Arial" w:eastAsia="Arial" w:hAnsi="Arial"/>
          <w:b w:val="false"/>
          <w:bCs w:val="false"/>
          <w:color w:val="374151"/>
          <w:sz w:val="22"/>
          <w:szCs w:val="22"/>
        </w:rPr>
        <w:t xml:space="preserve">Flowfiy's differentiation is structural, not cosmetic. While Clay ($149–$800/mo) handles enrichment only and Artisan ($2,000–$5,000/mo) locks customers into expensive AI agent contracts, Flowfiy delivers the full 5-agent pipeline — ICP Analyzer → Lead Discovery → Company Analyzer → Qualification → Personalization — at $49–$249/mo, with ~70-80% gross margins.</w:t>
      </w:r>
    </w:p>
    <w:p>
      <w:pPr>
        <w:spacing w:after="0" w:before="80"/>
      </w:pPr>
      <w:r>
        <w:t xml:space="preserve"/>
      </w:r>
    </w:p>
    <w:p>
      <w:pPr>
        <w:spacing w:after="80" w:before="80" w:line="276"/>
      </w:pPr>
      <w:r>
        <w:rPr>
          <w:rFonts w:ascii="Arial" w:cs="Arial" w:eastAsia="Arial" w:hAnsi="Arial"/>
          <w:b w:val="false"/>
          <w:bCs w:val="false"/>
          <w:color w:val="6B7280"/>
          <w:sz w:val="22"/>
          <w:szCs w:val="22"/>
        </w:rPr>
        <w:t xml:space="preserve">This report covers: market sizing (TAM/SAM/SOM), the competitive landscape, customer segments, demand drivers, pricing benchmarks, and go-to-market recommendations.</w:t>
      </w:r>
    </w:p>
    <w:p>
      <w:r>
        <w:br w:type="page"/>
      </w:r>
    </w:p>
    <w:p>
      <w:pPr>
        <w:pStyle w:val="Heading1"/>
        <w:pBdr>
          <w:bottom w:val="single" w:color="7C3AED" w:sz="4" w:space="6"/>
        </w:pBdr>
        <w:spacing w:after="160" w:before="400"/>
      </w:pPr>
      <w:r>
        <w:rPr>
          <w:rFonts w:ascii="Arial" w:cs="Arial" w:eastAsia="Arial" w:hAnsi="Arial"/>
          <w:b/>
          <w:bCs/>
          <w:color w:val="111827"/>
          <w:sz w:val="36"/>
          <w:szCs w:val="36"/>
        </w:rPr>
        <w:t xml:space="preserve">2. Market Sizing</w:t>
      </w:r>
    </w:p>
    <w:p>
      <w:pPr>
        <w:pStyle w:val="Heading2"/>
        <w:spacing w:after="120" w:before="320"/>
      </w:pPr>
      <w:r>
        <w:rPr>
          <w:rFonts w:ascii="Arial" w:cs="Arial" w:eastAsia="Arial" w:hAnsi="Arial"/>
          <w:b/>
          <w:bCs/>
          <w:color w:val="7C3AED"/>
          <w:sz w:val="28"/>
          <w:szCs w:val="28"/>
        </w:rPr>
        <w:t xml:space="preserve">2.1 Total Addressable Market (TAM)</w:t>
      </w:r>
    </w:p>
    <w:p>
      <w:pPr>
        <w:spacing w:after="80" w:before="80" w:line="276"/>
      </w:pPr>
      <w:r>
        <w:rPr>
          <w:rFonts w:ascii="Arial" w:cs="Arial" w:eastAsia="Arial" w:hAnsi="Arial"/>
          <w:b w:val="false"/>
          <w:bCs w:val="false"/>
          <w:color w:val="374151"/>
          <w:sz w:val="22"/>
          <w:szCs w:val="22"/>
        </w:rPr>
        <w:t xml:space="preserve">We define Flowfiy's TAM across three nested markets: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Market Layer</w:t>
            </w:r>
          </w:p>
        </w:tc>
        <w:tc>
          <w:tcPr>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Size (2025)</w:t>
            </w:r>
          </w:p>
        </w:tc>
        <w:tc>
          <w:tcPr>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CAGR</w:t>
            </w:r>
          </w:p>
        </w:tc>
        <w:tc>
          <w:tcPr>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Source</w:t>
            </w:r>
          </w:p>
        </w:tc>
      </w:tr>
      <w:tr>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TAM — AI for Sales &amp; Marketing</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7C3AED"/>
                <w:sz w:val="20"/>
                <w:szCs w:val="20"/>
              </w:rPr>
              <w:t xml:space="preserve">$58.0B</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59669"/>
                <w:sz w:val="20"/>
                <w:szCs w:val="20"/>
              </w:rPr>
              <w:t xml:space="preserve">32.9%</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MarketsandMarkets</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SAM — AI SDR Platforms</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$4.12B</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059669"/>
                <w:sz w:val="20"/>
                <w:szCs w:val="20"/>
              </w:rPr>
              <w:t xml:space="preserve">29.5%</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MarketsandMarkets</w:t>
            </w:r>
          </w:p>
        </w:tc>
      </w:tr>
      <w:tr>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SOM — SMB/Mid-market Outbound Tools</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7C3AED"/>
                <w:sz w:val="20"/>
                <w:szCs w:val="20"/>
              </w:rPr>
              <w:t xml:space="preserve">~$620M</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59669"/>
                <w:sz w:val="20"/>
                <w:szCs w:val="20"/>
              </w:rPr>
              <w:t xml:space="preserve">28%+</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Flowfiy estimate (15% of SAM)</w:t>
            </w:r>
          </w:p>
        </w:tc>
      </w:tr>
    </w:tbl>
    <w:p>
      <w:pPr>
        <w:spacing w:after="0" w:before="160"/>
      </w:pPr>
      <w:r>
        <w:t xml:space="preserve"/>
      </w:r>
    </w:p>
    <w:p>
      <w:pPr>
        <w:pStyle w:val="Heading2"/>
        <w:spacing w:after="120" w:before="320"/>
      </w:pPr>
      <w:r>
        <w:rPr>
          <w:rFonts w:ascii="Arial" w:cs="Arial" w:eastAsia="Arial" w:hAnsi="Arial"/>
          <w:b/>
          <w:bCs/>
          <w:color w:val="7C3AED"/>
          <w:sz w:val="28"/>
          <w:szCs w:val="28"/>
        </w:rPr>
        <w:t xml:space="preserve">2.2 Market Context &amp; Tailwinds</w:t>
      </w:r>
    </w:p>
    <w:p>
      <w:pPr>
        <w:spacing w:after="60" w:before="60"/>
        <w:ind w:left="360" w:hanging="240"/>
      </w:pPr>
      <w:r>
        <w:rPr>
          <w:rFonts w:ascii="Arial" w:cs="Arial" w:eastAsia="Arial" w:hAnsi="Arial"/>
          <w:b/>
          <w:bCs/>
          <w:color w:val="7C3AED"/>
          <w:sz w:val="22"/>
          <w:szCs w:val="22"/>
        </w:rPr>
        <w:t xml:space="preserve">• </w:t>
      </w:r>
      <w:r>
        <w:rPr>
          <w:rFonts w:ascii="Arial" w:cs="Arial" w:eastAsia="Arial" w:hAnsi="Arial"/>
          <w:color w:val="374151"/>
          <w:sz w:val="22"/>
          <w:szCs w:val="22"/>
        </w:rPr>
        <w:t xml:space="preserve">Human SDR fully loaded cost: $75,000–$110,000/year. AI tools deliver equivalent pipeline output at $500–$5,000/year — a 10–100x cost reduction.</w:t>
      </w:r>
    </w:p>
    <w:p>
      <w:pPr>
        <w:spacing w:after="60" w:before="60"/>
        <w:ind w:left="360" w:hanging="240"/>
      </w:pPr>
      <w:r>
        <w:rPr>
          <w:rFonts w:ascii="Arial" w:cs="Arial" w:eastAsia="Arial" w:hAnsi="Arial"/>
          <w:b/>
          <w:bCs/>
          <w:color w:val="7C3AED"/>
          <w:sz w:val="22"/>
          <w:szCs w:val="22"/>
        </w:rPr>
        <w:t xml:space="preserve">• </w:t>
      </w:r>
      <w:r>
        <w:rPr>
          <w:rFonts w:ascii="Arial" w:cs="Arial" w:eastAsia="Arial" w:hAnsi="Arial"/>
          <w:color w:val="374151"/>
          <w:sz w:val="22"/>
          <w:szCs w:val="22"/>
        </w:rPr>
        <w:t xml:space="preserve">Cold email with AI personalization drives 57% higher open rates and 82% more replies vs. generic templates (Salesforge, 2026).</w:t>
      </w:r>
    </w:p>
    <w:p>
      <w:pPr>
        <w:spacing w:after="60" w:before="60"/>
        <w:ind w:left="360" w:hanging="240"/>
      </w:pPr>
      <w:r>
        <w:rPr>
          <w:rFonts w:ascii="Arial" w:cs="Arial" w:eastAsia="Arial" w:hAnsi="Arial"/>
          <w:b/>
          <w:bCs/>
          <w:color w:val="7C3AED"/>
          <w:sz w:val="22"/>
          <w:szCs w:val="22"/>
        </w:rPr>
        <w:t xml:space="preserve">• </w:t>
      </w:r>
      <w:r>
        <w:rPr>
          <w:rFonts w:ascii="Arial" w:cs="Arial" w:eastAsia="Arial" w:hAnsi="Arial"/>
          <w:color w:val="374151"/>
          <w:sz w:val="22"/>
          <w:szCs w:val="22"/>
        </w:rPr>
        <w:t xml:space="preserve">65% of B2B sales teams now use AI for scalable personalization — up from 28% in 2023. Adoption curve is accelerating.</w:t>
      </w:r>
    </w:p>
    <w:p>
      <w:pPr>
        <w:spacing w:after="60" w:before="60"/>
        <w:ind w:left="360" w:hanging="240"/>
      </w:pPr>
      <w:r>
        <w:rPr>
          <w:rFonts w:ascii="Arial" w:cs="Arial" w:eastAsia="Arial" w:hAnsi="Arial"/>
          <w:b/>
          <w:bCs/>
          <w:color w:val="7C3AED"/>
          <w:sz w:val="22"/>
          <w:szCs w:val="22"/>
        </w:rPr>
        <w:t xml:space="preserve">• </w:t>
      </w:r>
      <w:r>
        <w:rPr>
          <w:rFonts w:ascii="Arial" w:cs="Arial" w:eastAsia="Arial" w:hAnsi="Arial"/>
          <w:color w:val="374151"/>
          <w:sz w:val="22"/>
          <w:szCs w:val="22"/>
        </w:rPr>
        <w:t xml:space="preserve">Average cold email reply rate: 3.1–3.4% across all senders. Elite AI-personalized campaigns achieve 15–35% — 7x the baseline.</w:t>
      </w:r>
    </w:p>
    <w:p>
      <w:pPr>
        <w:spacing w:after="60" w:before="60"/>
        <w:ind w:left="360" w:hanging="240"/>
      </w:pPr>
      <w:r>
        <w:rPr>
          <w:rFonts w:ascii="Arial" w:cs="Arial" w:eastAsia="Arial" w:hAnsi="Arial"/>
          <w:b/>
          <w:bCs/>
          <w:color w:val="7C3AED"/>
          <w:sz w:val="22"/>
          <w:szCs w:val="22"/>
        </w:rPr>
        <w:t xml:space="preserve">• </w:t>
      </w:r>
      <w:r>
        <w:rPr>
          <w:rFonts w:ascii="Arial" w:cs="Arial" w:eastAsia="Arial" w:hAnsi="Arial"/>
          <w:color w:val="374151"/>
          <w:sz w:val="22"/>
          <w:szCs w:val="22"/>
        </w:rPr>
        <w:t xml:space="preserve">India B2B SaaS market: $7.05B (2025), projected to reach $50B by 2030. Growing domestic demand for cost-efficient outbound tools.</w:t>
      </w:r>
    </w:p>
    <w:p>
      <w:pPr>
        <w:spacing w:after="60" w:before="60"/>
        <w:ind w:left="360" w:hanging="240"/>
      </w:pPr>
      <w:r>
        <w:rPr>
          <w:rFonts w:ascii="Arial" w:cs="Arial" w:eastAsia="Arial" w:hAnsi="Arial"/>
          <w:b/>
          <w:bCs/>
          <w:color w:val="7C3AED"/>
          <w:sz w:val="22"/>
          <w:szCs w:val="22"/>
        </w:rPr>
        <w:t xml:space="preserve">• </w:t>
      </w:r>
      <w:r>
        <w:rPr>
          <w:rFonts w:ascii="Arial" w:cs="Arial" w:eastAsia="Arial" w:hAnsi="Arial"/>
          <w:color w:val="374151"/>
          <w:sz w:val="22"/>
          <w:szCs w:val="22"/>
        </w:rPr>
        <w:t xml:space="preserve">Managed AI platforms are expected to dominate SMB AI tooling by 2027 (GeekFlare, 2026) — Flowfiy is ahead of this shift.</w:t>
      </w:r>
    </w:p>
    <w:p>
      <w:r>
        <w:br w:type="page"/>
      </w:r>
    </w:p>
    <w:p>
      <w:pPr>
        <w:pStyle w:val="Heading1"/>
        <w:pBdr>
          <w:bottom w:val="single" w:color="7C3AED" w:sz="4" w:space="6"/>
        </w:pBdr>
        <w:spacing w:after="160" w:before="400"/>
      </w:pPr>
      <w:r>
        <w:rPr>
          <w:rFonts w:ascii="Arial" w:cs="Arial" w:eastAsia="Arial" w:hAnsi="Arial"/>
          <w:b/>
          <w:bCs/>
          <w:color w:val="111827"/>
          <w:sz w:val="36"/>
          <w:szCs w:val="36"/>
        </w:rPr>
        <w:t xml:space="preserve">3. Competitive Landscape</w:t>
      </w:r>
    </w:p>
    <w:p>
      <w:pPr>
        <w:pStyle w:val="Heading2"/>
        <w:spacing w:after="120" w:before="320"/>
      </w:pPr>
      <w:r>
        <w:rPr>
          <w:rFonts w:ascii="Arial" w:cs="Arial" w:eastAsia="Arial" w:hAnsi="Arial"/>
          <w:b/>
          <w:bCs/>
          <w:color w:val="7C3AED"/>
          <w:sz w:val="28"/>
          <w:szCs w:val="28"/>
        </w:rPr>
        <w:t xml:space="preserve">3.1 Competitor Matrix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700"/>
        <w:gridCol w:w="1500"/>
        <w:gridCol w:w="1680"/>
        <w:gridCol w:w="1480"/>
      </w:tblGrid>
      <w:tr>
        <w:tc>
          <w:tcPr>
            <w:tcBorders>
              <w:top w:val="single" w:color="E5E7EB" w:sz="1"/>
              <w:left w:val="single" w:color="E5E7EB" w:sz="1"/>
              <w:bottom w:val="single" w:color="E5E7EB" w:sz="1"/>
              <w:right w:val="single" w:color="E5E7EB" w:sz="1"/>
            </w:tcBorders>
            <w:shd w:fill="09090F" w:val="clear"/>
            <w:tcMar>
              <w:top w:type="dxa" w:w="100"/>
              <w:left w:type="dxa" w:w="120"/>
              <w:bottom w:type="dxa" w:w="100"/>
              <w:right w:type="dxa" w:w="120"/>
            </w:tcMar>
          </w:tcPr>
          <w:p>
            <w:r>
              <w:rPr>
                <w:rFonts w:ascii="Arial" w:cs="Arial" w:eastAsia="Arial" w:hAnsi="Arial"/>
                <w:b/>
                <w:bCs/>
                <w:color w:val="FFFFFF"/>
                <w:sz w:val="18"/>
                <w:szCs w:val="18"/>
              </w:rPr>
              <w:t xml:space="preserve">Tool</w:t>
            </w:r>
          </w:p>
        </w:tc>
        <w:tc>
          <w:tcPr>
            <w:tcBorders>
              <w:top w:val="single" w:color="E5E7EB" w:sz="1"/>
              <w:left w:val="single" w:color="E5E7EB" w:sz="1"/>
              <w:bottom w:val="single" w:color="E5E7EB" w:sz="1"/>
              <w:right w:val="single" w:color="E5E7EB" w:sz="1"/>
            </w:tcBorders>
            <w:shd w:fill="09090F" w:val="clear"/>
            <w:tcMar>
              <w:top w:type="dxa" w:w="100"/>
              <w:left w:type="dxa" w:w="120"/>
              <w:bottom w:type="dxa" w:w="100"/>
              <w:right w:type="dxa" w:w="120"/>
            </w:tcMar>
          </w:tcPr>
          <w:p>
            <w:r>
              <w:rPr>
                <w:rFonts w:ascii="Arial" w:cs="Arial" w:eastAsia="Arial" w:hAnsi="Arial"/>
                <w:b/>
                <w:bCs/>
                <w:color w:val="FFFFFF"/>
                <w:sz w:val="18"/>
                <w:szCs w:val="18"/>
              </w:rPr>
              <w:t xml:space="preserve">Price/mo</w:t>
            </w:r>
          </w:p>
        </w:tc>
        <w:tc>
          <w:tcPr>
            <w:tcBorders>
              <w:top w:val="single" w:color="E5E7EB" w:sz="1"/>
              <w:left w:val="single" w:color="E5E7EB" w:sz="1"/>
              <w:bottom w:val="single" w:color="E5E7EB" w:sz="1"/>
              <w:right w:val="single" w:color="E5E7EB" w:sz="1"/>
            </w:tcBorders>
            <w:shd w:fill="09090F" w:val="clear"/>
            <w:tcMar>
              <w:top w:type="dxa" w:w="100"/>
              <w:left w:type="dxa" w:w="120"/>
              <w:bottom w:type="dxa" w:w="100"/>
              <w:right w:type="dxa" w:w="120"/>
            </w:tcMar>
          </w:tcPr>
          <w:p>
            <w:r>
              <w:rPr>
                <w:rFonts w:ascii="Arial" w:cs="Arial" w:eastAsia="Arial" w:hAnsi="Arial"/>
                <w:b/>
                <w:bCs/>
                <w:color w:val="FFFFFF"/>
                <w:sz w:val="18"/>
                <w:szCs w:val="18"/>
              </w:rPr>
              <w:t xml:space="preserve">What it does</w:t>
            </w:r>
          </w:p>
        </w:tc>
        <w:tc>
          <w:tcPr>
            <w:tcBorders>
              <w:top w:val="single" w:color="E5E7EB" w:sz="1"/>
              <w:left w:val="single" w:color="E5E7EB" w:sz="1"/>
              <w:bottom w:val="single" w:color="E5E7EB" w:sz="1"/>
              <w:right w:val="single" w:color="E5E7EB" w:sz="1"/>
            </w:tcBorders>
            <w:shd w:fill="09090F" w:val="clear"/>
            <w:tcMar>
              <w:top w:type="dxa" w:w="100"/>
              <w:left w:type="dxa" w:w="120"/>
              <w:bottom w:type="dxa" w:w="100"/>
              <w:right w:type="dxa" w:w="120"/>
            </w:tcMar>
          </w:tcPr>
          <w:p>
            <w:r>
              <w:rPr>
                <w:rFonts w:ascii="Arial" w:cs="Arial" w:eastAsia="Arial" w:hAnsi="Arial"/>
                <w:b/>
                <w:bCs/>
                <w:color w:val="FFFFFF"/>
                <w:sz w:val="18"/>
                <w:szCs w:val="18"/>
              </w:rPr>
              <w:t xml:space="preserve">Managed AI</w:t>
            </w:r>
          </w:p>
        </w:tc>
        <w:tc>
          <w:tcPr>
            <w:tcBorders>
              <w:top w:val="single" w:color="E5E7EB" w:sz="1"/>
              <w:left w:val="single" w:color="E5E7EB" w:sz="1"/>
              <w:bottom w:val="single" w:color="E5E7EB" w:sz="1"/>
              <w:right w:val="single" w:color="E5E7EB" w:sz="1"/>
            </w:tcBorders>
            <w:shd w:fill="09090F" w:val="clear"/>
            <w:tcMar>
              <w:top w:type="dxa" w:w="100"/>
              <w:left w:type="dxa" w:w="120"/>
              <w:bottom w:type="dxa" w:w="100"/>
              <w:right w:type="dxa" w:w="120"/>
            </w:tcMar>
          </w:tcPr>
          <w:p>
            <w:r>
              <w:rPr>
                <w:rFonts w:ascii="Arial" w:cs="Arial" w:eastAsia="Arial" w:hAnsi="Arial"/>
                <w:b/>
                <w:bCs/>
                <w:color w:val="FFFFFF"/>
                <w:sz w:val="18"/>
                <w:szCs w:val="18"/>
              </w:rPr>
              <w:t xml:space="preserve">Key Gap</w:t>
            </w:r>
          </w:p>
        </w:tc>
        <w:tc>
          <w:tcPr>
            <w:tcBorders>
              <w:top w:val="single" w:color="E5E7EB" w:sz="1"/>
              <w:left w:val="single" w:color="E5E7EB" w:sz="1"/>
              <w:bottom w:val="single" w:color="E5E7EB" w:sz="1"/>
              <w:right w:val="single" w:color="E5E7EB" w:sz="1"/>
            </w:tcBorders>
            <w:shd w:fill="09090F" w:val="clear"/>
            <w:tcMar>
              <w:top w:type="dxa" w:w="100"/>
              <w:left w:type="dxa" w:w="120"/>
              <w:bottom w:type="dxa" w:w="100"/>
              <w:right w:type="dxa" w:w="120"/>
            </w:tcMar>
          </w:tcPr>
          <w:p>
            <w:r>
              <w:rPr>
                <w:rFonts w:ascii="Arial" w:cs="Arial" w:eastAsia="Arial" w:hAnsi="Arial"/>
                <w:b/>
                <w:bCs/>
                <w:color w:val="FFFFFF"/>
                <w:sz w:val="18"/>
                <w:szCs w:val="18"/>
              </w:rPr>
              <w:t xml:space="preserve">Valuation</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Clay</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$149–$800</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Enrichment only — no email sending</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DC2626"/>
                <w:sz w:val="18"/>
                <w:szCs w:val="18"/>
              </w:rPr>
              <w:t xml:space="preserve">✗</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Can't send emails; needs Instantly/Lemlist add-on</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$3.1B (Series C)</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Apollo</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$49–$119/seat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Data + sequences; weak AI copy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DC2626"/>
                <w:sz w:val="18"/>
                <w:szCs w:val="18"/>
              </w:rPr>
              <w:t xml:space="preserv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No AI personalization; per-seat pricing balloons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$1.6B</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Instantly</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$37–$97</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Email sending only; no data/research</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DC2626"/>
                <w:sz w:val="18"/>
                <w:szCs w:val="18"/>
              </w:rPr>
              <w:t xml:space="preserve">✗</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No lead finding or AI research</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Bootstrapped</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Outreach</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$100+/seat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Enterprise sequences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DC2626"/>
                <w:sz w:val="18"/>
                <w:szCs w:val="18"/>
              </w:rPr>
              <w:t xml:space="preserv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Needs ZoomInfo ($15K/yr) + Clay for data</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Enterprise only</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Artisan</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$2,000–$5,000</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Autonomous AI SDR agent</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DC2626"/>
                <w:sz w:val="18"/>
                <w:szCs w:val="18"/>
              </w:rPr>
              <w:t xml:space="preserve">✗</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Banned by LinkedIn (Dec 2025); no human control</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Series B</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11x.ai</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$3,300–$5,500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Autonomous AI SDR agent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DC2626"/>
                <w:sz w:val="18"/>
                <w:szCs w:val="18"/>
              </w:rPr>
              <w:t xml:space="preserv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CEO departed 2025; $45K median contract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Series A</w:t>
            </w:r>
          </w:p>
        </w:tc>
      </w:tr>
      <w:tr>
        <w:tc>
          <w:tcPr>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bCs/>
                <w:color w:val="7C3AED"/>
                <w:sz w:val="18"/>
                <w:szCs w:val="18"/>
              </w:rPr>
              <w:t xml:space="preserve">Flowfiy</w:t>
            </w:r>
          </w:p>
        </w:tc>
        <w:tc>
          <w:tcPr>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bCs/>
                <w:color w:val="7C3AED"/>
                <w:sz w:val="18"/>
                <w:szCs w:val="18"/>
              </w:rPr>
              <w:t xml:space="preserve">$49–$249</w:t>
            </w:r>
          </w:p>
        </w:tc>
        <w:tc>
          <w:tcPr>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bCs/>
                <w:color w:val="7C3AED"/>
                <w:sz w:val="18"/>
                <w:szCs w:val="18"/>
              </w:rPr>
              <w:t xml:space="preserve">Full 5-agent pipeline + Managed AI</w:t>
            </w:r>
          </w:p>
        </w:tc>
        <w:tc>
          <w:tcPr>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bCs/>
                <w:color w:val="7C3AED"/>
                <w:sz w:val="18"/>
                <w:szCs w:val="18"/>
              </w:rPr>
              <w:t xml:space="preserve">✓</w:t>
            </w:r>
          </w:p>
        </w:tc>
        <w:tc>
          <w:tcPr>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bCs/>
                <w:color w:val="7C3AED"/>
                <w:sz w:val="18"/>
                <w:szCs w:val="18"/>
              </w:rPr>
              <w:t xml:space="preserve">—</w:t>
            </w:r>
          </w:p>
        </w:tc>
        <w:tc>
          <w:tcPr>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bCs/>
                <w:color w:val="7C3AED"/>
                <w:sz w:val="18"/>
                <w:szCs w:val="18"/>
              </w:rPr>
              <w:t xml:space="preserve">Pre-seed</w:t>
            </w:r>
          </w:p>
        </w:tc>
      </w:tr>
    </w:tbl>
    <w:p>
      <w:pPr>
        <w:spacing w:after="0" w:before="160"/>
      </w:pPr>
      <w:r>
        <w:t xml:space="preserve"/>
      </w:r>
    </w:p>
    <w:p>
      <w:pPr>
        <w:pStyle w:val="Heading2"/>
        <w:spacing w:after="120" w:before="320"/>
      </w:pPr>
      <w:r>
        <w:rPr>
          <w:rFonts w:ascii="Arial" w:cs="Arial" w:eastAsia="Arial" w:hAnsi="Arial"/>
          <w:b/>
          <w:bCs/>
          <w:color w:val="7C3AED"/>
          <w:sz w:val="28"/>
          <w:szCs w:val="28"/>
        </w:rPr>
        <w:t xml:space="preserve">3.2 The Tool-Stacking Problem (Flowfiy's Core Opportunity)</w:t>
      </w:r>
    </w:p>
    <w:p>
      <w:pPr>
        <w:spacing w:after="80" w:before="80" w:line="276"/>
      </w:pPr>
      <w:r>
        <w:rPr>
          <w:rFonts w:ascii="Arial" w:cs="Arial" w:eastAsia="Arial" w:hAnsi="Arial"/>
          <w:b w:val="false"/>
          <w:bCs w:val="false"/>
          <w:color w:val="374151"/>
          <w:sz w:val="22"/>
          <w:szCs w:val="22"/>
        </w:rPr>
        <w:t xml:space="preserve">Current state: A modern outbound sales stack requires 4–5 disconnected tools: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Cost/mo</w:t>
            </w:r>
          </w:p>
        </w:tc>
        <w:tc>
          <w:tcPr>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Flowfiy Replaces?</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Clay Growth</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Enrichment + research</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$495</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059669"/>
                <w:sz w:val="20"/>
                <w:szCs w:val="20"/>
              </w:rPr>
              <w:t xml:space="preserve">✓ Yes</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Apollo Pro</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Lead data</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$79/seat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59669"/>
                <w:sz w:val="20"/>
                <w:szCs w:val="20"/>
              </w:rPr>
              <w:t xml:space="preserve">✓ Yes</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Instantly Hypergrowth</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Email sending</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$97</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059669"/>
                <w:sz w:val="20"/>
                <w:szCs w:val="20"/>
              </w:rPr>
              <w:t xml:space="preserve">✓ Yes</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ZoomInfo (optional)</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 enrichment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$1,250+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59669"/>
                <w:sz w:val="20"/>
                <w:szCs w:val="20"/>
              </w:rPr>
              <w:t xml:space="preserve">Partially</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Human SDR (partial)</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Personalization writing</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$6,500+/mo</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059669"/>
                <w:sz w:val="20"/>
                <w:szCs w:val="20"/>
              </w:rPr>
              <w:t xml:space="preserve">✓ Yes</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59669" w:sz="12"/>
              <w:bottom w:val="none" w:color="FFFFFF" w:sz="0"/>
              <w:right w:val="none" w:color="FFFFFF" w:sz="0"/>
            </w:tcBorders>
            <w:shd w:fill="F0FDF4" w:val="clear"/>
            <w:tcMar>
              <w:top w:type="dxa" w:w="100"/>
              <w:left w:type="dxa" w:w="200"/>
              <w:bottom w:type="dxa" w:w="100"/>
              <w:right w:type="dxa" w:w="200"/>
            </w:tcMar>
          </w:tcPr>
          <w:p>
            <w:r>
              <w:rPr>
                <w:rFonts w:ascii="Arial" w:cs="Arial" w:eastAsia="Arial" w:hAnsi="Arial"/>
                <w:i/>
                <w:iCs/>
                <w:color w:val="111827"/>
                <w:sz w:val="22"/>
                <w:szCs w:val="22"/>
              </w:rPr>
              <w:t>Without Flowfiy: $671–$8,421/month for a fragmented stack. With Flowfiy: $49–$299/month, fully integrated. That's a 13x–34x cost reduction.</w:t>
            </w:r>
          </w:p>
        </w:tc>
      </w:tr>
    </w:tbl>
    <w:p>
      <w:r>
        <w:br w:type="page"/>
      </w:r>
    </w:p>
    <w:p>
      <w:pPr>
        <w:pStyle w:val="Heading1"/>
        <w:pBdr>
          <w:bottom w:val="single" w:color="7C3AED" w:sz="4" w:space="6"/>
        </w:pBdr>
        <w:spacing w:after="160" w:before="400"/>
      </w:pPr>
      <w:r>
        <w:rPr>
          <w:rFonts w:ascii="Arial" w:cs="Arial" w:eastAsia="Arial" w:hAnsi="Arial"/>
          <w:b/>
          <w:bCs/>
          <w:color w:val="111827"/>
          <w:sz w:val="36"/>
          <w:szCs w:val="36"/>
        </w:rPr>
        <w:t xml:space="preserve">4. Ideal Customer Profile (ICP) Analysis</w:t>
      </w:r>
    </w:p>
    <w:p>
      <w:pPr>
        <w:pStyle w:val="Heading2"/>
        <w:spacing w:after="120" w:before="320"/>
      </w:pPr>
      <w:r>
        <w:rPr>
          <w:rFonts w:ascii="Arial" w:cs="Arial" w:eastAsia="Arial" w:hAnsi="Arial"/>
          <w:b/>
          <w:bCs/>
          <w:color w:val="7C3AED"/>
          <w:sz w:val="28"/>
          <w:szCs w:val="28"/>
        </w:rPr>
        <w:t xml:space="preserve">4.1 Primary Segments</w:t>
      </w:r>
    </w:p>
    <w:p>
      <w:pPr>
        <w:spacing w:after="0" w:before="80"/>
      </w:pPr>
      <w:r>
        <w:t xml:space="preserve"/>
      </w:r>
    </w:p>
    <w:p>
      <w:pPr>
        <w:pStyle w:val="Heading3"/>
        <w:spacing w:after="80" w:before="240"/>
      </w:pPr>
      <w:r>
        <w:rPr>
          <w:rFonts w:ascii="Arial" w:cs="Arial" w:eastAsia="Arial" w:hAnsi="Arial"/>
          <w:b/>
          <w:bCs/>
          <w:color w:val="111827"/>
          <w:sz w:val="24"/>
          <w:szCs w:val="24"/>
        </w:rPr>
        <w:t>Segment 1: Solo Operators &amp; Freelancers Indie plan ($20/mo, BYOK) is the ideal entry for this segment.</w:t>
      </w:r>
    </w:p>
    <w:p>
      <w:pPr>
        <w:spacing w:after="80" w:before="80" w:line="276"/>
      </w:pPr>
      <w:r>
        <w:rPr>
          <w:rFonts w:ascii="Arial" w:cs="Arial" w:eastAsia="Arial" w:hAnsi="Arial"/>
          <w:b w:val="false"/>
          <w:bCs w:val="false"/>
          <w:color w:val="374151"/>
          <w:sz w:val="22"/>
          <w:szCs w:val="22"/>
        </w:rPr>
        <w:t xml:space="preserve">Consultants, freelance marketers, independent sales reps who generate their own leads. Currently spend $150–$300/mo on Clay + Apollo. Flowfiy collapses this to $49.</w:t>
      </w:r>
    </w:p>
    <w:p>
      <w:pPr>
        <w:spacing w:after="60" w:before="60"/>
      </w:pPr>
      <w:r>
        <w:rPr>
          <w:rFonts w:ascii="Arial" w:cs="Arial" w:eastAsia="Arial" w:hAnsi="Arial"/>
          <w:b/>
          <w:bCs/>
          <w:color w:val="DC2626"/>
          <w:sz w:val="20"/>
          <w:szCs w:val="20"/>
        </w:rPr>
        <w:t xml:space="preserve">Pain point: </w:t>
      </w:r>
      <w:r>
        <w:rPr>
          <w:rFonts w:ascii="Arial" w:cs="Arial" w:eastAsia="Arial" w:hAnsi="Arial"/>
          <w:color w:val="374151"/>
          <w:sz w:val="20"/>
          <w:szCs w:val="20"/>
        </w:rPr>
        <w:t xml:space="preserve">Tool sprawl, high cost, no AI copy generation</w:t>
      </w:r>
    </w:p>
    <w:p>
      <w:pPr>
        <w:spacing w:after="120" w:before="60"/>
      </w:pPr>
      <w:r>
        <w:rPr>
          <w:rFonts w:ascii="Arial" w:cs="Arial" w:eastAsia="Arial" w:hAnsi="Arial"/>
          <w:b/>
          <w:bCs/>
          <w:color w:val="059669"/>
          <w:sz w:val="20"/>
          <w:szCs w:val="20"/>
        </w:rPr>
        <w:t>Best plan: Starter ($49) — Central API or BYOK</w:t>
      </w:r>
      <w:r>
        <w:rPr>
          <w:rFonts w:ascii="Arial" w:cs="Arial" w:eastAsia="Arial" w:hAnsi="Arial"/>
          <w:color w:val="374151"/>
          <w:sz w:val="20"/>
          <w:szCs w:val="20"/>
        </w:rPr>
      </w:r>
    </w:p>
    <w:p>
      <w:pPr>
        <w:pStyle w:val="Heading3"/>
        <w:spacing w:after="80" w:before="240"/>
      </w:pPr>
      <w:r>
        <w:rPr>
          <w:rFonts w:ascii="Arial" w:cs="Arial" w:eastAsia="Arial" w:hAnsi="Arial"/>
          <w:b/>
          <w:bCs/>
          <w:color w:val="111827"/>
          <w:sz w:val="24"/>
          <w:szCs w:val="24"/>
        </w:rPr>
        <w:t xml:space="preserve">Segment 2: Early-Stage Startups (1–50 employees)</w:t>
      </w:r>
    </w:p>
    <w:p>
      <w:pPr>
        <w:spacing w:after="80" w:before="80" w:line="276"/>
      </w:pPr>
      <w:r>
        <w:rPr>
          <w:rFonts w:ascii="Arial" w:cs="Arial" w:eastAsia="Arial" w:hAnsi="Arial"/>
          <w:b w:val="false"/>
          <w:bCs w:val="false"/>
          <w:color w:val="374151"/>
          <w:sz w:val="22"/>
          <w:szCs w:val="22"/>
        </w:rPr>
        <w:t xml:space="preserve">Pre-PMF to early-growth startups building outbound without a dedicated SDR. Can't afford human SDRs at $75K+/year. Need pipeline fast.</w:t>
      </w:r>
    </w:p>
    <w:p>
      <w:pPr>
        <w:spacing w:after="60" w:before="60"/>
      </w:pPr>
      <w:r>
        <w:rPr>
          <w:rFonts w:ascii="Arial" w:cs="Arial" w:eastAsia="Arial" w:hAnsi="Arial"/>
          <w:b/>
          <w:bCs/>
          <w:color w:val="DC2626"/>
          <w:sz w:val="20"/>
          <w:szCs w:val="20"/>
        </w:rPr>
        <w:t xml:space="preserve">Pain point: </w:t>
      </w:r>
      <w:r>
        <w:rPr>
          <w:rFonts w:ascii="Arial" w:cs="Arial" w:eastAsia="Arial" w:hAnsi="Arial"/>
          <w:color w:val="374151"/>
          <w:sz w:val="20"/>
          <w:szCs w:val="20"/>
        </w:rPr>
        <w:t xml:space="preserve">No budget for SDR, no time to learn 5 tools</w:t>
      </w:r>
    </w:p>
    <w:p>
      <w:pPr>
        <w:spacing w:after="120" w:before="60"/>
      </w:pPr>
      <w:r>
        <w:rPr>
          <w:rFonts w:ascii="Arial" w:cs="Arial" w:eastAsia="Arial" w:hAnsi="Arial"/>
          <w:b/>
          <w:bCs/>
          <w:color w:val="059669"/>
          <w:sz w:val="20"/>
          <w:szCs w:val="20"/>
        </w:rPr>
        <w:t>Best plan: Growth ($119) — Central API or BYOK</w:t>
      </w:r>
      <w:r>
        <w:rPr>
          <w:rFonts w:ascii="Arial" w:cs="Arial" w:eastAsia="Arial" w:hAnsi="Arial"/>
          <w:color w:val="374151"/>
          <w:sz w:val="20"/>
          <w:szCs w:val="20"/>
        </w:rPr>
      </w:r>
    </w:p>
    <w:p>
      <w:pPr>
        <w:pStyle w:val="Heading3"/>
        <w:spacing w:after="80" w:before="240"/>
      </w:pPr>
      <w:r>
        <w:rPr>
          <w:rFonts w:ascii="Arial" w:cs="Arial" w:eastAsia="Arial" w:hAnsi="Arial"/>
          <w:b/>
          <w:bCs/>
          <w:color w:val="111827"/>
          <w:sz w:val="24"/>
          <w:szCs w:val="24"/>
        </w:rPr>
        <w:t xml:space="preserve">Segment 3: Sales Agencies &amp; Growth Agencies</w:t>
      </w:r>
    </w:p>
    <w:p>
      <w:pPr>
        <w:spacing w:after="80" w:before="80" w:line="276"/>
      </w:pPr>
      <w:r>
        <w:rPr>
          <w:rFonts w:ascii="Arial" w:cs="Arial" w:eastAsia="Arial" w:hAnsi="Arial"/>
          <w:b w:val="false"/>
          <w:bCs w:val="false"/>
          <w:color w:val="374151"/>
          <w:sz w:val="22"/>
          <w:szCs w:val="22"/>
        </w:rPr>
        <w:t>Agencies running outbound for multiple clients. Currently pay per-seat across Clay, Apollo, Instantly for each client. Flowfiy's Agency plan at $299 for 20 seats disrupts their cost structure dramatically.</w:t>
      </w:r>
    </w:p>
    <w:p>
      <w:pPr>
        <w:spacing w:after="60" w:before="60"/>
      </w:pPr>
      <w:r>
        <w:rPr>
          <w:rFonts w:ascii="Arial" w:cs="Arial" w:eastAsia="Arial" w:hAnsi="Arial"/>
          <w:b/>
          <w:bCs/>
          <w:color w:val="DC2626"/>
          <w:sz w:val="20"/>
          <w:szCs w:val="20"/>
        </w:rPr>
        <w:t xml:space="preserve">Pain point: </w:t>
      </w:r>
      <w:r>
        <w:rPr>
          <w:rFonts w:ascii="Arial" w:cs="Arial" w:eastAsia="Arial" w:hAnsi="Arial"/>
          <w:color w:val="374151"/>
          <w:sz w:val="20"/>
          <w:szCs w:val="20"/>
        </w:rPr>
        <w:t xml:space="preserve">Per-seat costs multiply across clients, no white-label</w:t>
      </w:r>
    </w:p>
    <w:p>
      <w:pPr>
        <w:spacing w:after="120" w:before="60"/>
      </w:pPr>
      <w:r>
        <w:rPr>
          <w:rFonts w:ascii="Arial" w:cs="Arial" w:eastAsia="Arial" w:hAnsi="Arial"/>
          <w:b/>
          <w:bCs/>
          <w:color w:val="059669"/>
          <w:sz w:val="20"/>
          <w:szCs w:val="20"/>
        </w:rPr>
        <w:t>Best plan: Agency ($299) — Central API or BYOK</w:t>
      </w:r>
      <w:r>
        <w:rPr>
          <w:rFonts w:ascii="Arial" w:cs="Arial" w:eastAsia="Arial" w:hAnsi="Arial"/>
          <w:color w:val="374151"/>
          <w:sz w:val="20"/>
          <w:szCs w:val="20"/>
        </w:rPr>
      </w:r>
    </w:p>
    <w:p>
      <w:pPr>
        <w:pStyle w:val="Heading3"/>
        <w:spacing w:after="80" w:before="240"/>
      </w:pPr>
      <w:r>
        <w:rPr>
          <w:rFonts w:ascii="Arial" w:cs="Arial" w:eastAsia="Arial" w:hAnsi="Arial"/>
          <w:b/>
          <w:bCs/>
          <w:color w:val="111827"/>
          <w:sz w:val="24"/>
          <w:szCs w:val="24"/>
        </w:rPr>
        <w:t xml:space="preserve">Segment 4: Mid-Market Sales Teams (50–500)</w:t>
      </w:r>
    </w:p>
    <w:p>
      <w:pPr>
        <w:spacing w:after="80" w:before="80" w:line="276"/>
      </w:pPr>
      <w:r>
        <w:rPr>
          <w:rFonts w:ascii="Arial" w:cs="Arial" w:eastAsia="Arial" w:hAnsi="Arial"/>
          <w:b w:val="false"/>
          <w:bCs w:val="false"/>
          <w:color w:val="374151"/>
          <w:sz w:val="22"/>
          <w:szCs w:val="22"/>
        </w:rPr>
        <w:t xml:space="preserve">Companies with 2–10 SDRs looking to multiply output without hiring. AI SDR tools like Artisan charge $2K–$5K/mo per seat. Flowfiy offers comparable quality at 10% of the cost.</w:t>
      </w:r>
    </w:p>
    <w:p>
      <w:pPr>
        <w:spacing w:after="60" w:before="60"/>
      </w:pPr>
      <w:r>
        <w:rPr>
          <w:rFonts w:ascii="Arial" w:cs="Arial" w:eastAsia="Arial" w:hAnsi="Arial"/>
          <w:b/>
          <w:bCs/>
          <w:color w:val="DC2626"/>
          <w:sz w:val="20"/>
          <w:szCs w:val="20"/>
        </w:rPr>
        <w:t xml:space="preserve">Pain point: </w:t>
      </w:r>
      <w:r>
        <w:rPr>
          <w:rFonts w:ascii="Arial" w:cs="Arial" w:eastAsia="Arial" w:hAnsi="Arial"/>
          <w:color w:val="374151"/>
          <w:sz w:val="20"/>
          <w:szCs w:val="20"/>
        </w:rPr>
        <w:t xml:space="preserve">Artisan/11x too expensive, existing stack too fragmented</w:t>
      </w:r>
    </w:p>
    <w:p>
      <w:pPr>
        <w:spacing w:after="120" w:before="60"/>
      </w:pPr>
      <w:r>
        <w:rPr>
          <w:rFonts w:ascii="Arial" w:cs="Arial" w:eastAsia="Arial" w:hAnsi="Arial"/>
          <w:b/>
          <w:bCs/>
          <w:color w:val="059669"/>
          <w:sz w:val="20"/>
          <w:szCs w:val="20"/>
        </w:rPr>
        <w:t xml:space="preserve">Best plan: </w:t>
      </w:r>
      <w:r>
        <w:rPr>
          <w:rFonts w:ascii="Arial" w:cs="Arial" w:eastAsia="Arial" w:hAnsi="Arial"/>
          <w:color w:val="374151"/>
          <w:sz w:val="20"/>
          <w:szCs w:val="20"/>
        </w:rPr>
        <w:t xml:space="preserve">Growth/Agency</w:t>
      </w:r>
    </w:p>
    <w:p>
      <w:r>
        <w:br w:type="page"/>
      </w:r>
    </w:p>
    <w:p>
      <w:pPr>
        <w:pStyle w:val="Heading1"/>
        <w:pBdr>
          <w:bottom w:val="single" w:color="7C3AED" w:sz="4" w:space="6"/>
        </w:pBdr>
        <w:spacing w:after="160" w:before="400"/>
      </w:pPr>
      <w:r>
        <w:rPr>
          <w:rFonts w:ascii="Arial" w:cs="Arial" w:eastAsia="Arial" w:hAnsi="Arial"/>
          <w:b/>
          <w:bCs/>
          <w:color w:val="111827"/>
          <w:sz w:val="36"/>
          <w:szCs w:val="36"/>
        </w:rPr>
        <w:t xml:space="preserve">5. Demand Drivers &amp; Market Tailwinds</w:t>
      </w:r>
    </w:p>
    <w:p>
      <w:pPr>
        <w:pStyle w:val="Heading2"/>
        <w:spacing w:after="120" w:before="320"/>
      </w:pPr>
      <w:r>
        <w:rPr>
          <w:rFonts w:ascii="Arial" w:cs="Arial" w:eastAsia="Arial" w:hAnsi="Arial"/>
          <w:b/>
          <w:bCs/>
          <w:color w:val="7C3AED"/>
          <w:sz w:val="28"/>
          <w:szCs w:val="28"/>
        </w:rPr>
        <w:t xml:space="preserve">5.1 Structural Drivers</w:t>
      </w:r>
    </w:p>
    <w:p>
      <w:pPr>
        <w:spacing w:after="60" w:before="60"/>
        <w:ind w:left="360" w:hanging="240"/>
      </w:pPr>
      <w:r>
        <w:rPr>
          <w:rFonts w:ascii="Arial" w:cs="Arial" w:eastAsia="Arial" w:hAnsi="Arial"/>
          <w:b/>
          <w:bCs/>
          <w:color w:val="7C3AED"/>
          <w:sz w:val="22"/>
          <w:szCs w:val="22"/>
        </w:rPr>
        <w:t xml:space="preserve">• </w:t>
      </w:r>
      <w:r>
        <w:rPr>
          <w:rFonts w:ascii="Arial" w:cs="Arial" w:eastAsia="Arial" w:hAnsi="Arial"/>
          <w:b/>
          <w:bCs/>
          <w:color w:val="111827"/>
          <w:sz w:val="22"/>
          <w:szCs w:val="22"/>
        </w:rPr>
        <w:t xml:space="preserve">A human SDR costs $75K–$110K/year fully loaded. Only 10–15% of companies can afford a dedicated SDR team. AI tools unlock outbound for the 85% who can't.</w:t>
      </w:r>
      <w:r>
        <w:rPr>
          <w:rFonts w:ascii="Arial" w:cs="Arial" w:eastAsia="Arial" w:hAnsi="Arial"/>
          <w:color w:val="374151"/>
          <w:sz w:val="22"/>
          <w:szCs w:val="22"/>
        </w:rPr>
        <w:t xml:space="preserve">SDR cost crisis: </w:t>
      </w:r>
    </w:p>
    <w:p>
      <w:pPr>
        <w:spacing w:after="60" w:before="60"/>
        <w:ind w:left="360" w:hanging="240"/>
      </w:pPr>
      <w:r>
        <w:rPr>
          <w:rFonts w:ascii="Arial" w:cs="Arial" w:eastAsia="Arial" w:hAnsi="Arial"/>
          <w:b/>
          <w:bCs/>
          <w:color w:val="7C3AED"/>
          <w:sz w:val="22"/>
          <w:szCs w:val="22"/>
        </w:rPr>
        <w:t xml:space="preserve">• </w:t>
      </w:r>
      <w:r>
        <w:rPr>
          <w:rFonts w:ascii="Arial" w:cs="Arial" w:eastAsia="Arial" w:hAnsi="Arial"/>
          <w:b/>
          <w:bCs/>
          <w:color w:val="111827"/>
          <w:sz w:val="22"/>
          <w:szCs w:val="22"/>
        </w:rPr>
        <w:t xml:space="preserve">65% of B2B sales teams use AI for personalization in 2026, up from 28% in 2023. The tipping point has passed.</w:t>
      </w:r>
      <w:r>
        <w:rPr>
          <w:rFonts w:ascii="Arial" w:cs="Arial" w:eastAsia="Arial" w:hAnsi="Arial"/>
          <w:color w:val="374151"/>
          <w:sz w:val="22"/>
          <w:szCs w:val="22"/>
        </w:rPr>
        <w:t xml:space="preserve">AI adoption acceleration: </w:t>
      </w:r>
    </w:p>
    <w:p>
      <w:pPr>
        <w:spacing w:after="60" w:before="60"/>
        <w:ind w:left="360" w:hanging="240"/>
      </w:pPr>
      <w:r>
        <w:rPr>
          <w:rFonts w:ascii="Arial" w:cs="Arial" w:eastAsia="Arial" w:hAnsi="Arial"/>
          <w:b/>
          <w:bCs/>
          <w:color w:val="7C3AED"/>
          <w:sz w:val="22"/>
          <w:szCs w:val="22"/>
        </w:rPr>
        <w:t xml:space="preserve">• </w:t>
      </w:r>
      <w:r>
        <w:rPr>
          <w:rFonts w:ascii="Arial" w:cs="Arial" w:eastAsia="Arial" w:hAnsi="Arial"/>
          <w:b/>
          <w:bCs/>
          <w:color w:val="111827"/>
          <w:sz w:val="22"/>
          <w:szCs w:val="22"/>
        </w:rPr>
        <w:t xml:space="preserve">Average cold email response rate dropped from 8.5% (2019) to 3.1% (2026). Volume alone no longer works — quality and hyper-personalization are the only differentiators. This is exactly what Flowfiy's 5-agent pipeline delivers.</w:t>
      </w:r>
      <w:r>
        <w:rPr>
          <w:rFonts w:ascii="Arial" w:cs="Arial" w:eastAsia="Arial" w:hAnsi="Arial"/>
          <w:color w:val="374151"/>
          <w:sz w:val="22"/>
          <w:szCs w:val="22"/>
        </w:rPr>
        <w:t xml:space="preserve">Outreach volume inflation: </w:t>
      </w:r>
    </w:p>
    <w:p>
      <w:pPr>
        <w:spacing w:after="60" w:before="60"/>
        <w:ind w:left="360" w:hanging="240"/>
      </w:pPr>
      <w:r>
        <w:rPr>
          <w:rFonts w:ascii="Arial" w:cs="Arial" w:eastAsia="Arial" w:hAnsi="Arial"/>
          <w:b/>
          <w:bCs/>
          <w:color w:val="7C3AED"/>
          <w:sz w:val="22"/>
          <w:szCs w:val="22"/>
        </w:rPr>
        <w:t xml:space="preserve">• </w:t>
      </w:r>
      <w:r>
        <w:rPr>
          <w:rFonts w:ascii="Arial" w:cs="Arial" w:eastAsia="Arial" w:hAnsi="Arial"/>
          <w:b/>
          <w:bCs/>
          <w:color w:val="111827"/>
          <w:sz w:val="22"/>
          <w:szCs w:val="22"/>
        </w:rPr>
        <w:t xml:space="preserve">JetBrains, Warp, and 50+ platforms added Managed AI in 2025. GeekFlare projects Managed AI becomes the default expectation for AI tools by 2027. Flowfiy is ahead of this wave.</w:t>
      </w:r>
      <w:r>
        <w:rPr>
          <w:rFonts w:ascii="Arial" w:cs="Arial" w:eastAsia="Arial" w:hAnsi="Arial"/>
          <w:color w:val="374151"/>
          <w:sz w:val="22"/>
          <w:szCs w:val="22"/>
        </w:rPr>
        <w:t xml:space="preserve">Managed AI as default: </w:t>
      </w:r>
    </w:p>
    <w:p>
      <w:pPr>
        <w:spacing w:after="60" w:before="60"/>
        <w:ind w:left="360" w:hanging="240"/>
      </w:pPr>
      <w:r>
        <w:rPr>
          <w:rFonts w:ascii="Arial" w:cs="Arial" w:eastAsia="Arial" w:hAnsi="Arial"/>
          <w:b/>
          <w:bCs/>
          <w:color w:val="7C3AED"/>
          <w:sz w:val="22"/>
          <w:szCs w:val="22"/>
        </w:rPr>
        <w:t xml:space="preserve">• </w:t>
      </w:r>
      <w:r>
        <w:rPr>
          <w:rFonts w:ascii="Arial" w:cs="Arial" w:eastAsia="Arial" w:hAnsi="Arial"/>
          <w:b/>
          <w:bCs/>
          <w:color w:val="111827"/>
          <w:sz w:val="22"/>
          <w:szCs w:val="22"/>
        </w:rPr>
        <w:t xml:space="preserve">Clay ($3.1B) validated the enrichment market but left email sending unsolved. Users are frustrated stitching Clay + Instantly + Apollo together. The market is ready for a fully integrated solution.</w:t>
      </w:r>
      <w:r>
        <w:rPr>
          <w:rFonts w:ascii="Arial" w:cs="Arial" w:eastAsia="Arial" w:hAnsi="Arial"/>
          <w:color w:val="374151"/>
          <w:sz w:val="22"/>
          <w:szCs w:val="22"/>
        </w:rPr>
        <w:t xml:space="preserve">Full-stack demand: </w:t>
      </w:r>
    </w:p>
    <w:p>
      <w:pPr>
        <w:spacing w:after="0" w:before="80"/>
      </w:pPr>
      <w:r>
        <w:t xml:space="preserve"/>
      </w:r>
    </w:p>
    <w:p>
      <w:pPr>
        <w:pStyle w:val="Heading2"/>
        <w:spacing w:after="120" w:before="320"/>
      </w:pPr>
      <w:r>
        <w:rPr>
          <w:rFonts w:ascii="Arial" w:cs="Arial" w:eastAsia="Arial" w:hAnsi="Arial"/>
          <w:b/>
          <w:bCs/>
          <w:color w:val="7C3AED"/>
          <w:sz w:val="28"/>
          <w:szCs w:val="28"/>
        </w:rPr>
        <w:t xml:space="preserve">5.2 The Artisan/11x Backlash = Flowfiy's Opening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D97706" w:sz="12"/>
              <w:bottom w:val="none" w:color="FFFFFF" w:sz="0"/>
              <w:right w:val="none" w:color="FFFFFF" w:sz="0"/>
            </w:tcBorders>
            <w:shd w:fill="FFFBEB" w:val="clear"/>
            <w:tcMar>
              <w:top w:type="dxa" w:w="100"/>
              <w:left w:type="dxa" w:w="200"/>
              <w:bottom w:type="dxa" w:w="100"/>
              <w:right w:type="dxa" w:w="200"/>
            </w:tcMar>
          </w:tcPr>
          <w:p>
            <w:r>
              <w:rPr>
                <w:rFonts w:ascii="Arial" w:cs="Arial" w:eastAsia="Arial" w:hAnsi="Arial"/>
                <w:i/>
                <w:iCs/>
                <w:color w:val="111827"/>
                <w:sz w:val="22"/>
                <w:szCs w:val="22"/>
              </w:rPr>
              <w:t xml:space="preserve">Enterprise AI SDRs (Artisan, 11x) positioned as "autonomous replacements" have failed. LinkedIn banned Artisan in Dec 2025. 11x's CEO departed in 2025. Companies that deployed fully autonomous AI SDRs have "largely reverted to hybrid models." The market wants AI-assisted pipelines, not autonomous agents. Flowfiy's human-in-the-loop approach is the right answer to this failure.</w:t>
            </w:r>
          </w:p>
        </w:tc>
      </w:tr>
    </w:tbl>
    <w:p>
      <w:r>
        <w:br w:type="page"/>
      </w:r>
    </w:p>
    <w:p>
      <w:pPr>
        <w:pStyle w:val="Heading1"/>
        <w:pBdr>
          <w:bottom w:val="single" w:color="7C3AED" w:sz="4" w:space="6"/>
        </w:pBdr>
        <w:spacing w:after="160" w:before="400"/>
      </w:pPr>
      <w:r>
        <w:rPr>
          <w:rFonts w:ascii="Arial" w:cs="Arial" w:eastAsia="Arial" w:hAnsi="Arial"/>
          <w:b/>
          <w:bCs/>
          <w:color w:val="111827"/>
          <w:sz w:val="36"/>
          <w:szCs w:val="36"/>
        </w:rPr>
        <w:t xml:space="preserve">6. Pricing Analysis &amp; Recommendations</w:t>
      </w:r>
    </w:p>
    <w:p>
      <w:pPr>
        <w:pStyle w:val="Heading2"/>
        <w:spacing w:after="120" w:before="320"/>
      </w:pPr>
      <w:r>
        <w:rPr>
          <w:rFonts w:ascii="Arial" w:cs="Arial" w:eastAsia="Arial" w:hAnsi="Arial"/>
          <w:b/>
          <w:bCs/>
          <w:color w:val="7C3AED"/>
          <w:sz w:val="28"/>
          <w:szCs w:val="28"/>
        </w:rPr>
        <w:t>6.1 Current Pricing vs. Market (Updated)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60"/>
        <w:gridCol w:w="1560"/>
        <w:gridCol w:w="1560"/>
        <w:gridCol w:w="1560"/>
        <w:gridCol w:w="1520"/>
      </w:tblGrid>
      <w:tr>
        <w:tc>
          <w:tcPr>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Price</w:t>
            </w:r>
          </w:p>
        </w:tc>
        <w:tc>
          <w:tcPr>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Gens/mo</w:t>
            </w:r>
          </w:p>
        </w:tc>
        <w:tc>
          <w:tcPr>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Cost/gen</w:t>
            </w:r>
          </w:p>
        </w:tc>
        <w:tc>
          <w:tcPr>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Market Benchmark</w:t>
            </w:r>
          </w:p>
        </w:tc>
        <w:tc>
          <w:tcPr>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Verdict</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Free</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$0</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100/month</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Apollo: 10K emails free; Clay: 100 credits free</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D97706"/>
                <w:sz w:val="18"/>
                <w:szCs w:val="18"/>
              </w:rPr>
              <w:t xml:space="preserve">⚠ Too restrictive</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Starter</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$49/mo</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2,500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$0.098</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Apollo Basic: $49 (data only); Clay Starter: $149</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59669"/>
                <w:sz w:val="18"/>
                <w:szCs w:val="18"/>
              </w:rPr>
              <w:t xml:space="preserve">✓ Well positioned</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Growth</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$119/mo</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7,500</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$0.050</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Clay Starter: $149; Apollo Pro: $79/seat</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59669"/>
                <w:sz w:val="18"/>
                <w:szCs w:val="18"/>
              </w:rPr>
              <w:t xml:space="preserve">✓ Strong value</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Agency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$299/mo</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Unlimited</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~$0.01</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Clay Explorer: $349; Artisan: $2,000+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D97706"/>
                <w:sz w:val="18"/>
                <w:szCs w:val="18"/>
              </w:rPr>
              <w:t>✓ Repriced to $299 — well positioned</w:t>
            </w:r>
          </w:p>
        </w:tc>
      </w:tr>
    </w:tbl>
    <w:p>
      <w:pPr>
        <w:spacing w:after="0" w:before="160"/>
      </w:pPr>
      <w:r>
        <w:t xml:space="preserve"/>
      </w:r>
    </w:p>
    <w:p>
      <w:pPr>
        <w:pStyle w:val="Heading2"/>
        <w:spacing w:after="120" w:before="320"/>
      </w:pPr>
      <w:r>
        <w:rPr>
          <w:rFonts w:ascii="Arial" w:cs="Arial" w:eastAsia="Arial" w:hAnsi="Arial"/>
          <w:b/>
          <w:bCs/>
          <w:color w:val="7C3AED"/>
          <w:sz w:val="28"/>
          <w:szCs w:val="28"/>
        </w:rPr>
        <w:t xml:space="preserve">6.2 Pricing Recommendations</w:t>
      </w:r>
    </w:p>
    <w:p>
      <w:pPr>
        <w:pStyle w:val="Heading3"/>
        <w:spacing w:after="80" w:before="240"/>
      </w:pPr>
      <w:r>
        <w:rPr>
          <w:rFonts w:ascii="Arial" w:cs="Arial" w:eastAsia="Arial" w:hAnsi="Arial"/>
          <w:b/>
          <w:bCs/>
          <w:color w:val="111827"/>
          <w:sz w:val="24"/>
          <w:szCs w:val="24"/>
        </w:rPr>
        <w:t xml:space="preserve">🔴 Issue 1: Free Tier is Too Restrictive</w:t>
      </w:r>
    </w:p>
    <w:p>
      <w:pPr>
        <w:spacing w:after="80" w:before="80" w:line="276"/>
      </w:pPr>
      <w:r>
        <w:rPr>
          <w:rFonts w:ascii="Arial" w:cs="Arial" w:eastAsia="Arial" w:hAnsi="Arial"/>
          <w:b w:val="false"/>
          <w:bCs w:val="false"/>
          <w:color w:val="374151"/>
          <w:sz w:val="22"/>
          <w:szCs w:val="22"/>
        </w:rPr>
        <w:t>100 lead generations per month is not enough to let users experience value. A user who generates 10 leads/day exhaust their free tier in 5 days. Clay offers 100 credits/month (recurring), Apollo offers 10,000 emails/month free.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DC2626" w:sz="12"/>
              <w:bottom w:val="none" w:color="FFFFFF" w:sz="0"/>
              <w:right w:val="none" w:color="FFFFFF" w:sz="0"/>
            </w:tcBorders>
            <w:shd w:fill="FEF2F2" w:val="clear"/>
            <w:tcMar>
              <w:top w:type="dxa" w:w="100"/>
              <w:left w:type="dxa" w:w="200"/>
              <w:bottom w:type="dxa" w:w="100"/>
              <w:right w:type="dxa" w:w="200"/>
            </w:tcMar>
          </w:tcPr>
          <w:p>
            <w:r>
              <w:rPr>
                <w:rFonts w:ascii="Arial" w:cs="Arial" w:eastAsia="Arial" w:hAnsi="Arial"/>
                <w:i/>
                <w:iCs/>
                <w:color w:val="111827"/>
                <w:sz w:val="22"/>
                <w:szCs w:val="22"/>
              </w:rPr>
              <w:t xml:space="preserve">Recommendation: Change Free to 100 generations/month (recurring). This aligns with what your own FAQ already states ("100 generations/month at no cost") and gives users enough runway to reach an "aha moment" before converting.</w:t>
            </w:r>
          </w:p>
        </w:tc>
      </w:tr>
    </w:tbl>
    <w:p>
      <w:pPr>
        <w:spacing w:after="0" w:before="120"/>
      </w:pPr>
      <w:r>
        <w:t xml:space="preserve"/>
      </w:r>
    </w:p>
    <w:p>
      <w:pPr>
        <w:pStyle w:val="Heading3"/>
        <w:spacing w:after="80" w:before="240"/>
      </w:pPr>
      <w:r>
        <w:rPr>
          <w:rFonts w:ascii="Arial" w:cs="Arial" w:eastAsia="Arial" w:hAnsi="Arial"/>
          <w:b/>
          <w:bCs/>
          <w:color w:val="111827"/>
          <w:sz w:val="24"/>
          <w:szCs w:val="24"/>
        </w:rPr>
        <w:t>✅ Issue 2: Agency Plan Repriced to $299</w:t>
      </w:r>
    </w:p>
    <w:p>
      <w:pPr>
        <w:spacing w:after="80" w:before="80" w:line="276"/>
      </w:pPr>
      <w:r>
        <w:rPr>
          <w:rFonts w:ascii="Arial" w:cs="Arial" w:eastAsia="Arial" w:hAnsi="Arial"/>
          <w:b w:val="false"/>
          <w:bCs w:val="false"/>
          <w:color w:val="374151"/>
          <w:sz w:val="22"/>
          <w:szCs w:val="22"/>
        </w:rPr>
        <w:t>At $299/month for unlimited leads and 20 seats, you are leaving significant money on the table. Clay alone costs $349–$800/month and doesn't include email sending. An agency replacing their Clay + Instantly + Apollo stack saves $343–$600/month by switching to Flowfiy Agency.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D97706" w:sz="12"/>
              <w:bottom w:val="none" w:color="FFFFFF" w:sz="0"/>
              <w:right w:val="none" w:color="FFFFFF" w:sz="0"/>
            </w:tcBorders>
            <w:shd w:fill="FFFBEB" w:val="clear"/>
            <w:tcMar>
              <w:top w:type="dxa" w:w="100"/>
              <w:left w:type="dxa" w:w="200"/>
              <w:bottom w:type="dxa" w:w="100"/>
              <w:right w:type="dxa" w:w="200"/>
            </w:tcMar>
          </w:tcPr>
          <w:p>
            <w:r>
              <w:rPr>
                <w:rFonts w:ascii="Arial" w:cs="Arial" w:eastAsia="Arial" w:hAnsi="Arial"/>
                <w:i/>
                <w:iCs/>
                <w:color w:val="111827"/>
                <w:sz w:val="22"/>
                <w:szCs w:val="22"/>
              </w:rPr>
              <w:t xml:space="preserve">Recommendation: Increase Agency to $299–$349/month. At this price, customers still save $200–$400/month vs. their existing stack. Your gross margin stays ~72% due to Managed AI. This adds $600–$1,200 ARR per agency customer at no extra cost.</w:t>
            </w:r>
          </w:p>
        </w:tc>
      </w:tr>
    </w:tbl>
    <w:p>
      <w:pPr>
        <w:spacing w:after="0" w:before="120"/>
      </w:pPr>
      <w:r>
        <w:t xml:space="preserve"/>
      </w:r>
    </w:p>
    <w:p>
      <w:pPr>
        <w:pStyle w:val="Heading3"/>
        <w:spacing w:after="80" w:before="240"/>
      </w:pPr>
      <w:r>
        <w:rPr>
          <w:rFonts w:ascii="Arial" w:cs="Arial" w:eastAsia="Arial" w:hAnsi="Arial"/>
          <w:b/>
          <w:bCs/>
          <w:color w:val="111827"/>
          <w:sz w:val="24"/>
          <w:szCs w:val="24"/>
        </w:rPr>
        <w:t xml:space="preserve">✅ Issue 3: Starter &amp; Growth Are Well Positioned</w:t>
      </w:r>
    </w:p>
    <w:p>
      <w:pPr>
        <w:spacing w:after="80" w:before="80" w:line="276"/>
      </w:pPr>
      <w:r>
        <w:rPr>
          <w:rFonts w:ascii="Arial" w:cs="Arial" w:eastAsia="Arial" w:hAnsi="Arial"/>
          <w:b w:val="false"/>
          <w:bCs w:val="false"/>
          <w:color w:val="374151"/>
          <w:sz w:val="22"/>
          <w:szCs w:val="22"/>
        </w:rPr>
        <w:t>Starter at $49 (Central API or BYOK) directly competes with Apollo Basic ($49) while offering significantly more value — full AI pipeline vs. just data access. Growth at $1199 undercuts Clay Starter ($149) while adding email personalization Clay can't do. These prices are correct.</w:t>
      </w:r>
    </w:p>
    <w:p>
      <w:pPr>
        <w:spacing w:after="0" w:before="120"/>
      </w:pPr>
      <w:r>
        <w:t xml:space="preserve"/>
      </w:r>
    </w:p>
    <w:p>
      <w:pPr>
        <w:pStyle w:val="Heading3"/>
        <w:spacing w:after="80" w:before="240"/>
      </w:pPr>
      <w:r>
        <w:rPr>
          <w:rFonts w:ascii="Arial" w:cs="Arial" w:eastAsia="Arial" w:hAnsi="Arial"/>
          <w:b/>
          <w:bCs/>
          <w:color w:val="111827"/>
          <w:sz w:val="24"/>
          <w:szCs w:val="24"/>
        </w:rPr>
        <w:t xml:space="preserve">💡 Issue 4: Consider an Annual Plan Discount</w:t>
      </w:r>
    </w:p>
    <w:p>
      <w:pPr>
        <w:spacing w:after="80" w:before="80" w:line="276"/>
      </w:pPr>
      <w:r>
        <w:rPr>
          <w:rFonts w:ascii="Arial" w:cs="Arial" w:eastAsia="Arial" w:hAnsi="Arial"/>
          <w:b w:val="false"/>
          <w:bCs w:val="false"/>
          <w:color w:val="374151"/>
          <w:sz w:val="22"/>
          <w:szCs w:val="22"/>
        </w:rPr>
        <w:t>Offering 20% off for annual billing (Starter: $470/yr vs $588, Growth: $1,142/yr vs $1,428, Agency: $2,870/yr vs $3,588) improves cash flow predictability and reduces monthly churn. Standard SaaS practice.</w:t>
      </w:r>
    </w:p>
    <w:p>
      <w:r>
        <w:br w:type="page"/>
      </w:r>
    </w:p>
    <w:p>
      <w:pPr>
        <w:pStyle w:val="Heading1"/>
        <w:pBdr>
          <w:bottom w:val="single" w:color="7C3AED" w:sz="4" w:space="6"/>
        </w:pBdr>
        <w:spacing w:after="160" w:before="400"/>
      </w:pPr>
      <w:r>
        <w:rPr>
          <w:rFonts w:ascii="Arial" w:cs="Arial" w:eastAsia="Arial" w:hAnsi="Arial"/>
          <w:b/>
          <w:bCs/>
          <w:color w:val="111827"/>
          <w:sz w:val="36"/>
          <w:szCs w:val="36"/>
        </w:rPr>
        <w:t xml:space="preserve">7. Risk Assessment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160"/>
      </w:tblGrid>
      <w:tr>
        <w:tc>
          <w:tcPr>
            <w:tcBorders>
              <w:top w:val="single" w:color="E5E7EB" w:sz="1"/>
              <w:left w:val="single" w:color="E5E7EB" w:sz="1"/>
              <w:bottom w:val="single" w:color="E5E7EB" w:sz="1"/>
              <w:right w:val="single" w:color="E5E7EB" w:sz="1"/>
            </w:tcBorders>
            <w:shd w:fill="09090F" w:val="clear"/>
            <w:tcMar>
              <w:top w:type="dxa" w:w="100"/>
              <w:left w:type="dxa" w:w="120"/>
              <w:bottom w:type="dxa" w:w="100"/>
              <w:right w:type="dxa" w:w="120"/>
            </w:tcMar>
          </w:tcPr>
          <w:p>
            <w:r>
              <w:rPr>
                <w:rFonts w:ascii="Arial" w:cs="Arial" w:eastAsia="Arial" w:hAnsi="Arial"/>
                <w:b/>
                <w:bCs/>
                <w:color w:val="FFFFFF"/>
                <w:sz w:val="18"/>
                <w:szCs w:val="18"/>
              </w:rPr>
              <w:t xml:space="preserve">Risk</w:t>
            </w:r>
          </w:p>
        </w:tc>
        <w:tc>
          <w:tcPr>
            <w:tcBorders>
              <w:top w:val="single" w:color="E5E7EB" w:sz="1"/>
              <w:left w:val="single" w:color="E5E7EB" w:sz="1"/>
              <w:bottom w:val="single" w:color="E5E7EB" w:sz="1"/>
              <w:right w:val="single" w:color="E5E7EB" w:sz="1"/>
            </w:tcBorders>
            <w:shd w:fill="09090F"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Borders>
              <w:top w:val="single" w:color="E5E7EB" w:sz="1"/>
              <w:left w:val="single" w:color="E5E7EB" w:sz="1"/>
              <w:bottom w:val="single" w:color="E5E7EB" w:sz="1"/>
              <w:right w:val="single" w:color="E5E7EB" w:sz="1"/>
            </w:tcBorders>
            <w:shd w:fill="09090F" w:val="clear"/>
            <w:tcMar>
              <w:top w:type="dxa" w:w="100"/>
              <w:left w:type="dxa" w:w="120"/>
              <w:bottom w:type="dxa" w:w="100"/>
              <w:right w:type="dxa" w:w="120"/>
            </w:tcMar>
          </w:tcPr>
          <w:p>
            <w:r>
              <w:rPr>
                <w:rFonts w:ascii="Arial" w:cs="Arial" w:eastAsia="Arial" w:hAnsi="Arial"/>
                <w:b/>
                <w:bCs/>
                <w:color w:val="FFFFFF"/>
                <w:sz w:val="18"/>
                <w:szCs w:val="18"/>
              </w:rPr>
              <w:t xml:space="preserve">Severity</w:t>
            </w:r>
          </w:p>
        </w:tc>
        <w:tc>
          <w:tcPr>
            <w:tcBorders>
              <w:top w:val="single" w:color="E5E7EB" w:sz="1"/>
              <w:left w:val="single" w:color="E5E7EB" w:sz="1"/>
              <w:bottom w:val="single" w:color="E5E7EB" w:sz="1"/>
              <w:right w:val="single" w:color="E5E7EB" w:sz="1"/>
            </w:tcBorders>
            <w:shd w:fill="09090F" w:val="clear"/>
            <w:tcMar>
              <w:top w:type="dxa" w:w="100"/>
              <w:left w:type="dxa" w:w="120"/>
              <w:bottom w:type="dxa" w:w="100"/>
              <w:right w:type="dxa" w:w="120"/>
            </w:tcMar>
          </w:tcPr>
          <w:p>
            <w:r>
              <w:rPr>
                <w:rFonts w:ascii="Arial" w:cs="Arial" w:eastAsia="Arial" w:hAnsi="Arial"/>
                <w:b/>
                <w:bCs/>
                <w:color w:val="FFFFFF"/>
                <w:sz w:val="18"/>
                <w:szCs w:val="18"/>
              </w:rPr>
              <w:t xml:space="preserve">Mitigation</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Clay adds email sending</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If Clay integrates Instantly-like functionality, their enrichment moat becomes full-stack</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DC2626"/>
                <w:sz w:val="18"/>
                <w:szCs w:val="18"/>
              </w:rPr>
              <w:t xml:space="preserve">High</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Focus on price (10x cheaper) and Managed AI margin advantage</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Apollo adds AI copy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Apollo already has AI email suggestions; deeper AI could threaten Starter tier</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D97706"/>
                <w:sz w:val="18"/>
                <w:szCs w:val="18"/>
              </w:rPr>
              <w:t xml:space="preserve">Medium</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Speed of iteration; pipeline depth (5 agents) is hard to replicate fast</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Anthropic API rate limits</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Heavy users may hit Anthropic rate limits, degrading pipeline speed</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D97706"/>
                <w:sz w:val="18"/>
                <w:szCs w:val="18"/>
              </w:rPr>
              <w:t xml:space="preserve">Medium</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Queue system (BullMQ already implemented); expose rate limit warnings in UI</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LinkedIn blocks scraping</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Artisan was banned Dec 2025. LinkedIn is increasingly hostile to automated activity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D97706"/>
                <w:sz w:val="18"/>
                <w:szCs w:val="18"/>
              </w:rPr>
              <w:t xml:space="preserve">Medium</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Use Apollo for data (not LinkedIn scraping); avoid direct LinkedIn automation</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Managed AI friction at onboarding</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Requiring users to get an Anthropic API key adds onboarding steps; some will drop off</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D97706"/>
                <w:sz w:val="18"/>
                <w:szCs w:val="18"/>
              </w:rPr>
              <w:t xml:space="preserve">Medium</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Provide a setup wizard with direct Anthropic console link; offer a "try with Flowfiy key" trial</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Deliverability degradation</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Mass AI outreach is training spam filters; reply rates may decline industry-wide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059669"/>
                <w:sz w:val="18"/>
                <w:szCs w:val="18"/>
              </w:rPr>
              <w:t xml:space="preserve">Low-Med</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Differentiate on hyper-personalization quality over volume; educate users on best practices</w:t>
            </w:r>
          </w:p>
        </w:tc>
      </w:tr>
    </w:tbl>
    <w:p>
      <w:r>
        <w:br w:type="page"/>
      </w:r>
    </w:p>
    <w:p>
      <w:pPr>
        <w:pStyle w:val="Heading1"/>
        <w:pBdr>
          <w:bottom w:val="single" w:color="7C3AED" w:sz="4" w:space="6"/>
        </w:pBdr>
        <w:spacing w:after="160" w:before="400"/>
      </w:pPr>
      <w:r>
        <w:rPr>
          <w:rFonts w:ascii="Arial" w:cs="Arial" w:eastAsia="Arial" w:hAnsi="Arial"/>
          <w:b/>
          <w:bCs/>
          <w:color w:val="111827"/>
          <w:sz w:val="36"/>
          <w:szCs w:val="36"/>
        </w:rPr>
        <w:t xml:space="preserve">8. Strategic Recommendations</w:t>
      </w:r>
    </w:p>
    <w:p>
      <w:pPr>
        <w:pStyle w:val="Heading2"/>
        <w:spacing w:after="120" w:before="320"/>
      </w:pPr>
      <w:r>
        <w:rPr>
          <w:rFonts w:ascii="Arial" w:cs="Arial" w:eastAsia="Arial" w:hAnsi="Arial"/>
          <w:b/>
          <w:bCs/>
          <w:color w:val="7C3AED"/>
          <w:sz w:val="28"/>
          <w:szCs w:val="28"/>
        </w:rPr>
        <w:t xml:space="preserve">8.1 Immediate Actions (Pre-Launch)</w:t>
      </w:r>
    </w:p>
    <w:p>
      <w:pPr>
        <w:spacing w:after="60" w:before="60"/>
        <w:ind w:left="360" w:hanging="240"/>
      </w:pPr>
      <w:r>
        <w:rPr>
          <w:rFonts w:ascii="Arial" w:cs="Arial" w:eastAsia="Arial" w:hAnsi="Arial"/>
          <w:b/>
          <w:bCs/>
          <w:color w:val="7C3AED"/>
          <w:sz w:val="22"/>
          <w:szCs w:val="22"/>
        </w:rPr>
        <w:t xml:space="preserve">• </w:t>
      </w:r>
      <w:r>
        <w:rPr>
          <w:rFonts w:ascii="Arial" w:cs="Arial" w:eastAsia="Arial" w:hAnsi="Arial"/>
          <w:b/>
          <w:bCs/>
          <w:color w:val="111827"/>
          <w:sz w:val="22"/>
          <w:szCs w:val="22"/>
        </w:rPr>
        <w:t xml:space="preserve">Change to 100 gen/month recurring — align with FAQ and give users true trial experience</w:t>
      </w:r>
      <w:r>
        <w:rPr>
          <w:rFonts w:ascii="Arial" w:cs="Arial" w:eastAsia="Arial" w:hAnsi="Arial"/>
          <w:color w:val="374151"/>
          <w:sz w:val="22"/>
          <w:szCs w:val="22"/>
        </w:rPr>
        <w:t xml:space="preserve">Fix Free tier: </w:t>
      </w:r>
    </w:p>
    <w:p>
      <w:pPr>
        <w:spacing w:after="60" w:before="60"/>
        <w:ind w:left="360" w:hanging="240"/>
      </w:pPr>
      <w:r>
        <w:rPr>
          <w:rFonts w:ascii="Arial" w:cs="Arial" w:eastAsia="Arial" w:hAnsi="Arial"/>
          <w:b/>
          <w:bCs/>
          <w:color w:val="7C3AED"/>
          <w:sz w:val="22"/>
          <w:szCs w:val="22"/>
        </w:rPr>
        <w:t xml:space="preserve">• </w:t>
      </w:r>
      <w:r>
        <w:rPr>
          <w:rFonts w:ascii="Arial" w:cs="Arial" w:eastAsia="Arial" w:hAnsi="Arial"/>
          <w:b/>
          <w:bCs/>
          <w:color w:val="111827"/>
          <w:sz w:val="22"/>
          <w:szCs w:val="22"/>
        </w:rPr>
        <w:t xml:space="preserve">$299–$349/month — still 10x cheaper than alternatives, better revenue per customer</w:t>
      </w:r>
      <w:r>
        <w:rPr>
          <w:rFonts w:ascii="Arial" w:cs="Arial" w:eastAsia="Arial" w:hAnsi="Arial"/>
          <w:color w:val="374151"/>
          <w:sz w:val="22"/>
          <w:szCs w:val="22"/>
        </w:rPr>
        <w:t xml:space="preserve">Reprice Agency: </w:t>
      </w:r>
    </w:p>
    <w:p>
      <w:pPr>
        <w:spacing w:after="60" w:before="60"/>
        <w:ind w:left="360" w:hanging="240"/>
      </w:pPr>
      <w:r>
        <w:rPr>
          <w:rFonts w:ascii="Arial" w:cs="Arial" w:eastAsia="Arial" w:hAnsi="Arial"/>
          <w:b/>
          <w:bCs/>
          <w:color w:val="7C3AED"/>
          <w:sz w:val="22"/>
          <w:szCs w:val="22"/>
        </w:rPr>
        <w:t xml:space="preserve">• </w:t>
      </w:r>
      <w:r>
        <w:rPr>
          <w:rFonts w:ascii="Arial" w:cs="Arial" w:eastAsia="Arial" w:hAnsi="Arial"/>
          <w:b/>
          <w:bCs/>
          <w:color w:val="111827"/>
          <w:sz w:val="22"/>
          <w:szCs w:val="22"/>
        </w:rPr>
        <w:t xml:space="preserve">20% discount for annual prepay — improves cash flow, reduces churn</w:t>
      </w:r>
      <w:r>
        <w:rPr>
          <w:rFonts w:ascii="Arial" w:cs="Arial" w:eastAsia="Arial" w:hAnsi="Arial"/>
          <w:color w:val="374151"/>
          <w:sz w:val="22"/>
          <w:szCs w:val="22"/>
        </w:rPr>
        <w:t xml:space="preserve">Add annual billing: </w:t>
      </w:r>
    </w:p>
    <w:p>
      <w:pPr>
        <w:spacing w:after="60" w:before="60"/>
        <w:ind w:left="360" w:hanging="240"/>
      </w:pPr>
      <w:r>
        <w:rPr>
          <w:rFonts w:ascii="Arial" w:cs="Arial" w:eastAsia="Arial" w:hAnsi="Arial"/>
          <w:b/>
          <w:bCs/>
          <w:color w:val="7C3AED"/>
          <w:sz w:val="22"/>
          <w:szCs w:val="22"/>
        </w:rPr>
        <w:t xml:space="preserve">• Direct link to console.anthropic.com, estimated monthly cost calculator, key validation with friendly error messagesCentral API onboarding: STARTER+ users need zero setup for Claude — Flowfiy handles it. BYOK users can connect their own key in Integrations.rd: </w:t>
      </w:r>
      <w:r>
        <w:rPr>
          <w:rFonts w:ascii="Arial" w:cs="Arial" w:eastAsia="Arial" w:hAnsi="Arial"/>
          <w:b/>
          <w:bCs/>
          <w:color w:val="111827"/>
          <w:sz w:val="22"/>
          <w:szCs w:val="22"/>
        </w:rPr>
      </w:r>
      <w:r>
        <w:rPr>
          <w:rFonts w:ascii="Arial" w:cs="Arial" w:eastAsia="Arial" w:hAnsi="Arial"/>
          <w:color w:val="374151"/>
          <w:sz w:val="22"/>
          <w:szCs w:val="22"/>
        </w:rPr>
      </w:r>
    </w:p>
    <w:p>
      <w:pPr>
        <w:spacing w:after="0" w:before="80"/>
      </w:pPr>
      <w:r>
        <w:t xml:space="preserve"/>
      </w:r>
    </w:p>
    <w:p>
      <w:pPr>
        <w:pStyle w:val="Heading2"/>
        <w:spacing w:after="120" w:before="320"/>
      </w:pPr>
      <w:r>
        <w:rPr>
          <w:rFonts w:ascii="Arial" w:cs="Arial" w:eastAsia="Arial" w:hAnsi="Arial"/>
          <w:b/>
          <w:bCs/>
          <w:color w:val="7C3AED"/>
          <w:sz w:val="28"/>
          <w:szCs w:val="28"/>
        </w:rPr>
        <w:t xml:space="preserve">8.2 Go-to-Market Priority</w:t>
      </w:r>
    </w:p>
    <w:p>
      <w:pPr>
        <w:spacing w:after="60" w:before="60"/>
        <w:ind w:left="360" w:hanging="240"/>
      </w:pPr>
      <w:r>
        <w:rPr>
          <w:rFonts w:ascii="Arial" w:cs="Arial" w:eastAsia="Arial" w:hAnsi="Arial"/>
          <w:b/>
          <w:bCs/>
          <w:color w:val="7C3AED"/>
          <w:sz w:val="22"/>
          <w:szCs w:val="22"/>
        </w:rPr>
        <w:t xml:space="preserve">• </w:t>
      </w:r>
      <w:r>
        <w:rPr>
          <w:rFonts w:ascii="Arial" w:cs="Arial" w:eastAsia="Arial" w:hAnsi="Arial"/>
          <w:b/>
          <w:bCs/>
          <w:color w:val="111827"/>
          <w:sz w:val="22"/>
          <w:szCs w:val="22"/>
        </w:rPr>
        <w:t xml:space="preserve">Solo operators and freelancers ($49 Starter) — lowest friction, fastest word-of-mouth</w:t>
      </w:r>
      <w:r>
        <w:rPr>
          <w:rFonts w:ascii="Arial" w:cs="Arial" w:eastAsia="Arial" w:hAnsi="Arial"/>
          <w:color w:val="374151"/>
          <w:sz w:val="22"/>
          <w:szCs w:val="22"/>
        </w:rPr>
        <w:t xml:space="preserve">Primary beachhead: </w:t>
      </w:r>
    </w:p>
    <w:p>
      <w:pPr>
        <w:spacing w:after="60" w:before="60"/>
        <w:ind w:left="360" w:hanging="240"/>
      </w:pPr>
      <w:r>
        <w:rPr>
          <w:rFonts w:ascii="Arial" w:cs="Arial" w:eastAsia="Arial" w:hAnsi="Arial"/>
          <w:b/>
          <w:bCs/>
          <w:color w:val="7C3AED"/>
          <w:sz w:val="22"/>
          <w:szCs w:val="22"/>
        </w:rPr>
        <w:t xml:space="preserve">• </w:t>
      </w:r>
      <w:r>
        <w:rPr>
          <w:rFonts w:ascii="Arial" w:cs="Arial" w:eastAsia="Arial" w:hAnsi="Arial"/>
          <w:b/>
          <w:bCs/>
          <w:color w:val="111827"/>
          <w:sz w:val="22"/>
          <w:szCs w:val="22"/>
        </w:rPr>
        <w:t xml:space="preserve">Sales agencies (Agency plan) — high LTV, champion distribution to their clients</w:t>
      </w:r>
      <w:r>
        <w:rPr>
          <w:rFonts w:ascii="Arial" w:cs="Arial" w:eastAsia="Arial" w:hAnsi="Arial"/>
          <w:color w:val="374151"/>
          <w:sz w:val="22"/>
          <w:szCs w:val="22"/>
        </w:rPr>
        <w:t xml:space="preserve">Secondary: </w:t>
      </w:r>
    </w:p>
    <w:p>
      <w:pPr>
        <w:spacing w:after="60" w:before="60"/>
        <w:ind w:left="360" w:hanging="240"/>
      </w:pPr>
      <w:r>
        <w:rPr>
          <w:rFonts w:ascii="Arial" w:cs="Arial" w:eastAsia="Arial" w:hAnsi="Arial"/>
          <w:b/>
          <w:bCs/>
          <w:color w:val="7C3AED"/>
          <w:sz w:val="22"/>
          <w:szCs w:val="22"/>
        </w:rPr>
        <w:t xml:space="preserve">• </w:t>
      </w:r>
      <w:r>
        <w:rPr>
          <w:rFonts w:ascii="Arial" w:cs="Arial" w:eastAsia="Arial" w:hAnsi="Arial"/>
          <w:b/>
          <w:bCs/>
          <w:color w:val="111827"/>
          <w:sz w:val="22"/>
          <w:szCs w:val="22"/>
        </w:rPr>
        <w:t xml:space="preserve">LinkedIn founder content + Product Hunt launch + cold outreach using Flowfiy itself (ultimate proof of product)</w:t>
      </w:r>
      <w:r>
        <w:rPr>
          <w:rFonts w:ascii="Arial" w:cs="Arial" w:eastAsia="Arial" w:hAnsi="Arial"/>
          <w:color w:val="374151"/>
          <w:sz w:val="22"/>
          <w:szCs w:val="22"/>
        </w:rPr>
        <w:t xml:space="preserve">Distribution channel: </w:t>
      </w:r>
    </w:p>
    <w:p>
      <w:pPr>
        <w:spacing w:after="60" w:before="60"/>
        <w:ind w:left="360" w:hanging="240"/>
      </w:pPr>
      <w:r>
        <w:rPr>
          <w:rFonts w:ascii="Arial" w:cs="Arial" w:eastAsia="Arial" w:hAnsi="Arial"/>
          <w:b/>
          <w:bCs/>
          <w:color w:val="7C3AED"/>
          <w:sz w:val="22"/>
          <w:szCs w:val="22"/>
        </w:rPr>
        <w:t xml:space="preserve">• </w:t>
      </w:r>
      <w:r>
        <w:rPr>
          <w:rFonts w:ascii="Arial" w:cs="Arial" w:eastAsia="Arial" w:hAnsi="Arial"/>
          <w:b/>
          <w:bCs/>
          <w:color w:val="111827"/>
          <w:sz w:val="22"/>
          <w:szCs w:val="22"/>
        </w:rPr>
        <w:t xml:space="preserve">India SaaS market $7B+ and growing; use it as traction base before expanding to US/UK markets where pricing can be higher</w:t>
      </w:r>
      <w:r>
        <w:rPr>
          <w:rFonts w:ascii="Arial" w:cs="Arial" w:eastAsia="Arial" w:hAnsi="Arial"/>
          <w:color w:val="374151"/>
          <w:sz w:val="22"/>
          <w:szCs w:val="22"/>
        </w:rPr>
        <w:t xml:space="preserve">India-first, global-ready: </w:t>
      </w:r>
    </w:p>
    <w:p>
      <w:pPr>
        <w:spacing w:after="0" w:before="80"/>
      </w:pPr>
      <w:r>
        <w:t xml:space="preserve"/>
      </w:r>
    </w:p>
    <w:p>
      <w:pPr>
        <w:pStyle w:val="Heading2"/>
        <w:spacing w:after="120" w:before="320"/>
      </w:pPr>
      <w:r>
        <w:rPr>
          <w:rFonts w:ascii="Arial" w:cs="Arial" w:eastAsia="Arial" w:hAnsi="Arial"/>
          <w:b/>
          <w:bCs/>
          <w:color w:val="7C3AED"/>
          <w:sz w:val="28"/>
          <w:szCs w:val="28"/>
        </w:rPr>
        <w:t xml:space="preserve">8.3 18-Month Vision</w:t>
      </w:r>
    </w:p>
    <w:p>
      <w:pPr>
        <w:spacing w:after="60" w:before="60"/>
        <w:ind w:left="360" w:hanging="240"/>
      </w:pPr>
      <w:r>
        <w:rPr>
          <w:rFonts w:ascii="Arial" w:cs="Arial" w:eastAsia="Arial" w:hAnsi="Arial"/>
          <w:b/>
          <w:bCs/>
          <w:color w:val="7C3AED"/>
          <w:sz w:val="22"/>
          <w:szCs w:val="22"/>
        </w:rPr>
        <w:t xml:space="preserve">• </w:t>
      </w:r>
      <w:r>
        <w:rPr>
          <w:rFonts w:ascii="Arial" w:cs="Arial" w:eastAsia="Arial" w:hAnsi="Arial"/>
          <w:b/>
          <w:bCs/>
          <w:color w:val="111827"/>
          <w:sz w:val="22"/>
          <w:szCs w:val="22"/>
        </w:rPr>
        <w:t xml:space="preserve">50 paying customers via founder-led sales; use their feedback to nail the ICP</w:t>
      </w:r>
      <w:r>
        <w:rPr>
          <w:rFonts w:ascii="Arial" w:cs="Arial" w:eastAsia="Arial" w:hAnsi="Arial"/>
          <w:color w:val="374151"/>
          <w:sz w:val="22"/>
          <w:szCs w:val="22"/>
        </w:rPr>
        <w:t xml:space="preserve">Month 1–3: </w:t>
      </w:r>
    </w:p>
    <w:p>
      <w:pPr>
        <w:spacing w:after="60" w:before="60"/>
        <w:ind w:left="360" w:hanging="240"/>
      </w:pPr>
      <w:r>
        <w:rPr>
          <w:rFonts w:ascii="Arial" w:cs="Arial" w:eastAsia="Arial" w:hAnsi="Arial"/>
          <w:b/>
          <w:bCs/>
          <w:color w:val="7C3AED"/>
          <w:sz w:val="22"/>
          <w:szCs w:val="22"/>
        </w:rPr>
        <w:t xml:space="preserve">• </w:t>
      </w:r>
      <w:r>
        <w:rPr>
          <w:rFonts w:ascii="Arial" w:cs="Arial" w:eastAsia="Arial" w:hAnsi="Arial"/>
          <w:b/>
          <w:bCs/>
          <w:color w:val="111827"/>
          <w:sz w:val="22"/>
          <w:szCs w:val="22"/>
        </w:rPr>
        <w:t xml:space="preserve">Product Hunt launch; target 500 users; first enterprise agency deal</w:t>
      </w:r>
      <w:r>
        <w:rPr>
          <w:rFonts w:ascii="Arial" w:cs="Arial" w:eastAsia="Arial" w:hAnsi="Arial"/>
          <w:color w:val="374151"/>
          <w:sz w:val="22"/>
          <w:szCs w:val="22"/>
        </w:rPr>
        <w:t xml:space="preserve">Month 4–6: </w:t>
      </w:r>
    </w:p>
    <w:p>
      <w:pPr>
        <w:spacing w:after="60" w:before="60"/>
        <w:ind w:left="360" w:hanging="240"/>
      </w:pPr>
      <w:r>
        <w:rPr>
          <w:rFonts w:ascii="Arial" w:cs="Arial" w:eastAsia="Arial" w:hAnsi="Arial"/>
          <w:b/>
          <w:bCs/>
          <w:color w:val="7C3AED"/>
          <w:sz w:val="22"/>
          <w:szCs w:val="22"/>
        </w:rPr>
        <w:t xml:space="preserve">• $75K MRR target; raise seed round at $3–5M valuation using Clay's 15x revenue multiple as benchmarkMonth 7–12: </w:t>
      </w:r>
      <w:r>
        <w:rPr>
          <w:rFonts w:ascii="Arial" w:cs="Arial" w:eastAsia="Arial" w:hAnsi="Arial"/>
          <w:b/>
          <w:bCs/>
          <w:color w:val="111827"/>
          <w:sz w:val="22"/>
          <w:szCs w:val="22"/>
        </w:rPr>
      </w:r>
      <w:r>
        <w:rPr>
          <w:rFonts w:ascii="Arial" w:cs="Arial" w:eastAsia="Arial" w:hAnsi="Arial"/>
          <w:color w:val="374151"/>
          <w:sz w:val="22"/>
          <w:szCs w:val="22"/>
        </w:rPr>
      </w:r>
    </w:p>
    <w:p>
      <w:pPr>
        <w:spacing w:after="60" w:before="60"/>
        <w:ind w:left="360" w:hanging="240"/>
      </w:pPr>
      <w:r>
        <w:rPr>
          <w:rFonts w:ascii="Arial" w:cs="Arial" w:eastAsia="Arial" w:hAnsi="Arial"/>
          <w:b/>
          <w:bCs/>
          <w:color w:val="7C3AED"/>
          <w:sz w:val="22"/>
          <w:szCs w:val="22"/>
        </w:rPr>
        <w:t xml:space="preserve">• </w:t>
      </w:r>
      <w:r>
        <w:rPr>
          <w:rFonts w:ascii="Arial" w:cs="Arial" w:eastAsia="Arial" w:hAnsi="Arial"/>
          <w:b/>
          <w:bCs/>
          <w:color w:val="111827"/>
          <w:sz w:val="22"/>
          <w:szCs w:val="22"/>
        </w:rPr>
        <w:t xml:space="preserve">US market expansion; team hire; $200K MRR target</w:t>
      </w:r>
      <w:r>
        <w:rPr>
          <w:rFonts w:ascii="Arial" w:cs="Arial" w:eastAsia="Arial" w:hAnsi="Arial"/>
          <w:color w:val="374151"/>
          <w:sz w:val="22"/>
          <w:szCs w:val="22"/>
        </w:rPr>
        <w:t xml:space="preserve">Month 13–18: </w:t>
      </w:r>
    </w:p>
    <w:p>
      <w:pPr>
        <w:spacing w:after="0" w:before="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C3AED" w:sz="12"/>
              <w:bottom w:val="none" w:color="FFFFFF" w:sz="0"/>
              <w:right w:val="none" w:color="FFFFFF" w:sz="0"/>
            </w:tcBorders>
            <w:shd w:fill="F5F3FF" w:val="clear"/>
            <w:tcMar>
              <w:top w:type="dxa" w:w="100"/>
              <w:left w:type="dxa" w:w="200"/>
              <w:bottom w:type="dxa" w:w="100"/>
              <w:right w:type="dxa" w:w="200"/>
            </w:tcMar>
          </w:tcPr>
          <w:p>
            <w:r>
              <w:rPr>
                <w:rFonts w:ascii="Arial" w:cs="Arial" w:eastAsia="Arial" w:hAnsi="Arial"/>
                <w:i/>
                <w:iCs/>
                <w:color w:val="111827"/>
                <w:sz w:val="22"/>
                <w:szCs w:val="22"/>
              </w:rPr>
              <w:t xml:space="preserve">Clay went from 0 to $100M ARR and a $3.1B valuation in 8 years building only enrichment. Flowfiy builds the full stack at 10% of the price. The market timing, pricing model, and product architecture are all correct — execution is the only variable.</w:t>
            </w:r>
          </w:p>
        </w:tc>
      </w:tr>
    </w:tbl>
    <w:p>
      <w:pPr>
        <w:spacing w:after="0" w:before="160"/>
      </w:pPr>
      <w:r>
        <w:t xml:space="preserve"/>
      </w:r>
    </w:p>
    <w:p>
      <w:r>
        <w:rPr>
          <w:rFonts w:ascii="Arial" w:cs="Arial" w:eastAsia="Arial" w:hAnsi="Arial"/>
          <w:i/>
          <w:iCs/>
          <w:color w:val="6B7280"/>
          <w:sz w:val="18"/>
          <w:szCs w:val="18"/>
        </w:rPr>
        <w:t xml:space="preserve">End of Report  ·  Flowfiy Market Research  ·  May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pPr>
    <w:r>
      <w:rPr>
        <w:rFonts w:ascii="Arial" w:cs="Arial" w:eastAsia="Arial" w:hAnsi="Arial"/>
        <w:color w:val="6B7280"/>
        <w:sz w:val="18"/>
        <w:szCs w:val="18"/>
      </w:rPr>
      <w:t xml:space="preserve">flowfiy.com  ·  The AI Outbound Platform That Doesn't Tax Your API</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pPr>
    <w:r>
      <w:rPr>
        <w:rFonts w:ascii="Arial" w:cs="Arial" w:eastAsia="Arial" w:hAnsi="Arial"/>
        <w:color w:val="6B7280"/>
        <w:sz w:val="18"/>
        <w:szCs w:val="18"/>
      </w:rPr>
      <w:t xml:space="preserve">FLOWFIY  ·  Market Research Report  ·  May 2026</w:t>
    </w:r>
    <w:r>
      <w:rPr>
        <w:rFonts w:ascii="Arial" w:cs="Arial" w:eastAsia="Arial" w:hAnsi="Arial"/>
        <w:sz w:val="18"/>
        <w:szCs w:val="18"/>
      </w:rPr>
      <w:t xml:space="preserve">	</w:t>
    </w:r>
    <w:r>
      <w:rPr>
        <w:rFonts w:ascii="Arial" w:cs="Arial" w:eastAsia="Arial" w:hAnsi="Arial"/>
        <w:b/>
        <w:bCs/>
        <w:color w:val="7C3AED"/>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7C3AED"/>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1182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2026-05-19T10:39:49.794Z</dcterms:created>
  <dcterms:modified xsi:type="dcterms:W3CDTF">2026-05-19T10:39:49.795Z</dcterms:modified>
</cp:coreProperties>
</file>

<file path=docProps/custom.xml><?xml version="1.0" encoding="utf-8"?>
<Properties xmlns="http://schemas.openxmlformats.org/officeDocument/2006/custom-properties" xmlns:vt="http://schemas.openxmlformats.org/officeDocument/2006/docPropsVTypes"/>
</file>