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E1E2E"/>
          <w:sz w:val="44"/>
          <w:szCs w:val="44"/>
        </w:rPr>
        <w:t xml:space="preserve">Flowfiy — Tech Stack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technology reference for the Flowfiy AI outbound sales platform</w:t>
      </w:r>
    </w:p>
    <w:p>
      <w:pPr>
        <w:pBdr>
          <w:bottom w:val="single" w:color="4F46E5" w:sz="8" w:space="1"/>
        </w:pBdr>
        <w:spacing w:after="360" w:before="12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🧱 Frontend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15.2.8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framework (App Router, SSR, API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the whole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accessible components (dialogs, tabs, tooltips,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0.468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(Vercel's typeface)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Server-state / data fetching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className utilities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🔧 Backend &amp; API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endpoints (/api/**)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input validation on every API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database access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 (via Supabase)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🤖 AI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SDK (@anthropic-ai/sdk)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AI — lead research, ICP analysis, outreach copy, qualification scoring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used in the agentic orchestrator loop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agentic loop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Tool-calling loop (search_leads → scrape_website → save_lead_result)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🗄️ Infrastructure &amp; Data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(OAuth + email), PostgreSQL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job queue backend + live pipeline log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queue for lead generation and email sending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client for BullMQ and job logs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📬 Integrations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discovery — searches contacts by ICP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— extracts company website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(Google OAuth)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personalized outreach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scheduling link for email CTAs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billing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🛠️ Dev Tooling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TypeScript worker files directly (no compile step in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(eslint-config-next)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DB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@upstash/ratelimit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🏗️ Architecture Pattern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Multi-tenant SaaS — every resource is scoped to an organizationId. ApiMode (CENTRAL|BYOK) stored per org.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Hybrid AI Engine — Flowfiy's Central API (ANTHROPIC_API_KEY) used for STARTER+ by default; FREE/INDIE orgs and opt-in BYOK orgs use their own encrypted Anthropic keyt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Router — server components for data fetching, client components for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Agentic worker — BullMQ job calls getClaudeClientForOrg() to resolve client+mode, then invokes a Claude tool-calling loop that autonomously discovers, researches, qualifies, and writes outreach for leads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Flowfiy — Tech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E1E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2026-05-17T23:04:36.217Z</dcterms:created>
  <dcterms:modified xsi:type="dcterms:W3CDTF">2026-05-17T23:04:36.218Z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