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sz w:val="56"/>
          <w:szCs w:val="56"/>
        </w:rPr>
        <w:t xml:space="preserve">FLOWFIY</w:t>
      </w:r>
    </w:p>
    <w:p>
      <w:pPr>
        <w:jc w:val="center"/>
      </w:pPr>
      <w:r>
        <w:rPr>
          <w:sz w:val="28"/>
          <w:szCs w:val="28"/>
        </w:rPr>
        <w:t xml:space="preserve">AI Outbound Sales Platform</w:t>
      </w:r>
    </w:p>
    <w:p>
      <w:pPr>
        <w:spacing w:before="80"/>
        <w:jc w:val="center"/>
      </w:pPr>
      <w:r>
        <w:rPr>
          <w:color w:val="555555"/>
          <w:sz w:val="24"/>
          <w:szCs w:val="24"/>
        </w:rPr>
        <w:t xml:space="preserve">System Architecture &amp; Technical Reference</w:t>
      </w:r>
    </w:p>
    <w:p>
      <w:pPr>
        <w:spacing w:before="240"/>
        <w:jc w:val="center"/>
      </w:pPr>
      <w:r>
        <w:rPr>
          <w:color w:val="888888"/>
          <w:sz w:val="20"/>
          <w:szCs w:val="20"/>
        </w:rPr>
        <w:t xml:space="preserve">Version 2.0  |  June 2026  |  Confidential</w:t>
      </w:r>
    </w:p>
    <w:p>
      <w:pPr>
        <w:jc w:val="center"/>
      </w:pPr>
      <w:r>
        <w:rPr>
          <w:color w:val="6D28D9"/>
          <w:sz w:val="20"/>
          <w:szCs w:val="20"/>
        </w:rPr>
        <w:t xml:space="preserve">flowfiy.com</w:t>
      </w:r>
    </w:p>
    <w:p>
      <w:r>
        <w:br w:type="page"/>
      </w:r>
    </w:p>
    <w:p>
      <w:pPr>
        <w:pStyle w:val="Heading1"/>
      </w:pPr>
      <w:r>
        <w:t xml:space="preserve">1. Executive Overview</w:t>
      </w:r>
    </w:p>
    <w:p>
      <w:pPr>
        <w:spacing w:after="120"/>
      </w:pPr>
      <w:r>
        <w:rPr>
          <w:sz w:val="22"/>
          <w:szCs w:val="22"/>
        </w:rPr>
        <w:t xml:space="preserve">Flowfiy is a multi-tenant B2B SaaS platform that automates the entire outbound sales pipeline. Users describe the leads they want in plain English; a Planner LLM turns that request into a search plan plus qualitative targeting criteria, and a multi-stage pipeline running across BullMQ queues discovers matching businesses and people, researches each, scores them 0–100, and writes personalized cold emails sent from the user's own Gmail after review.</w:t>
      </w:r>
    </w:p>
    <w:p>
      <w:pPr>
        <w:spacing w:after="120"/>
      </w:pPr>
      <w:r>
        <w:rPr>
          <w:sz w:val="22"/>
          <w:szCs w:val="22"/>
        </w:rPr>
        <w:t xml:space="preserve">The AI (Google Gemini), the lead-data sources (Google Maps and a B2B people database via a platform Apify token, with Prospeo for B2B email resolution), and email verification are all fully managed by Flowfiy — there are no API keys for the user to supply. Usage is metered by prepaid credits, not per-token or per-tool bills.</w:t>
      </w:r>
    </w:p>
    <w:p>
      <w:pPr>
        <w:pStyle w:val="Heading2"/>
      </w:pPr>
      <w:r>
        <w:t xml:space="preserve">1.1  Core Value Proposition</w:t>
      </w:r>
    </w:p>
    <w:p>
      <w:pPr>
        <w:pStyle w:val="ListParagraph"/>
        <w:numPr>
          <w:ilvl w:val="0"/>
          <w:numId w:val="2"/>
        </w:numPr>
      </w:pPr>
      <w:r>
        <w:rPr>
          <w:sz w:val="22"/>
          <w:szCs w:val="22"/>
        </w:rPr>
        <w:t xml:space="preserve">Describe the leads you want in plain English — including condition-based targeting such as “no website”, “bad reviews”, or “outdated site”</w:t>
      </w:r>
    </w:p>
    <w:p>
      <w:pPr>
        <w:pStyle w:val="ListParagraph"/>
        <w:numPr>
          <w:ilvl w:val="0"/>
          <w:numId w:val="2"/>
        </w:numPr>
      </w:pPr>
      <w:r>
        <w:rPr>
          <w:sz w:val="22"/>
          <w:szCs w:val="22"/>
        </w:rPr>
        <w:t xml:space="preserve">Fully managed AI and data — no API keys (Gemini, Apify and Prospeo are all Flowfiy-owned)</w:t>
      </w:r>
    </w:p>
    <w:p>
      <w:pPr>
        <w:pStyle w:val="ListParagraph"/>
        <w:numPr>
          <w:ilvl w:val="0"/>
          <w:numId w:val="2"/>
        </w:numPr>
      </w:pPr>
      <w:r>
        <w:rPr>
          <w:sz w:val="22"/>
          <w:szCs w:val="22"/>
        </w:rPr>
        <w:t xml:space="preserve">Credit metering — you only pay for qualified leads; roughly 2 leads per credit, varying by search</w:t>
      </w:r>
    </w:p>
    <w:p>
      <w:pPr>
        <w:pStyle w:val="ListParagraph"/>
        <w:numPr>
          <w:ilvl w:val="0"/>
          <w:numId w:val="2"/>
        </w:numPr>
      </w:pPr>
      <w:r>
        <w:rPr>
          <w:sz w:val="22"/>
          <w:szCs w:val="22"/>
        </w:rPr>
        <w:t xml:space="preserve">100 free leads on credits — generate up to 100 leads before a subscription is required</w:t>
      </w:r>
    </w:p>
    <w:p>
      <w:pPr>
        <w:pStyle w:val="ListParagraph"/>
        <w:numPr>
          <w:ilvl w:val="0"/>
          <w:numId w:val="2"/>
        </w:numPr>
      </w:pPr>
      <w:r>
        <w:rPr>
          <w:sz w:val="22"/>
          <w:szCs w:val="22"/>
        </w:rPr>
        <w:t xml:space="preserve">Full multi-tenancy — team workspaces with role-based access</w:t>
      </w:r>
    </w:p>
    <w:p>
      <w:pPr>
        <w:pStyle w:val="ListParagraph"/>
        <w:numPr>
          <w:ilvl w:val="0"/>
          <w:numId w:val="2"/>
        </w:numPr>
      </w:pPr>
      <w:r>
        <w:rPr>
          <w:sz w:val="22"/>
          <w:szCs w:val="22"/>
        </w:rPr>
        <w:t xml:space="preserve">Gmail send with Calendly booking links injected into outreach</w:t>
      </w:r>
    </w:p>
    <w:p>
      <w:pPr>
        <w:pStyle w:val="Heading2"/>
      </w:pPr>
      <w:r>
        <w:t xml:space="preserve">1.2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Dimension</w:t>
            </w:r>
          </w:p>
        </w:tc>
        <w:tc>
          <w:tcPr>
            <w:tcW w:type="dxa" w:w="64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Detail</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Product Type</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Multi-tenant SaaS (B2B)</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Target Customer</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B2B sales teams, founders, growth agencies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AI Engine</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Google Gemini — centrally managed; per-task model map (Flash / Flash-Lite); Anthropic fallback seam</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Lead Sources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Google Maps (compass/crawler-google-places) + B2B people finder (code_crafter/leads-finder) via a platform Apify token; Prospeo resolves B2B emails when missing</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Deployment</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 (Next.js) + Railway (worker) + Supabase (database/auth) + Upstash (Redis)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Monetisation</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Subscription ($50/mo → 400 credits) + credit top-ups. Metered by credits via cost-plus reconciliation (~60% target net margin)</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Free Trial</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100 leads generated on credits alone, before any subscription is required</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Plans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Flowfiy — $50/mo for 400 credits (single plan). Legacy tiers (FREE/INDIE/STARTER/GROWTH/AGENCY) retained for existing subscribers only</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Primary Market</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Global (India-first billing via Razorpay; Stripe for international)</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Auth Providers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Email/password + Google OAuth via Supabase</w:t>
            </w:r>
          </w:p>
        </w:tc>
      </w:tr>
    </w:tbl>
    <w:p>
      <w:pPr>
        <w:pStyle w:val="Heading1"/>
      </w:pPr>
      <w:r>
        <w:t xml:space="preserve">2. Infrastructure Architecture</w:t>
      </w:r>
    </w:p>
    <w:p>
      <w:pPr>
        <w:spacing w:after="120"/>
      </w:pPr>
      <w:r>
        <w:rPr>
          <w:sz w:val="22"/>
          <w:szCs w:val="22"/>
        </w:rPr>
        <w:t xml:space="preserve">Flowfiy is deployed across four managed cloud services, each handling a distinct responsibility so layers scale independently.</w:t>
      </w:r>
    </w:p>
    <w:p>
      <w:pPr>
        <w:pStyle w:val="Heading2"/>
      </w:pPr>
      <w:r>
        <w:t xml:space="preserve">2.1  Four-Service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Service</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Provider</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Role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Web / API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Next.js 15 serverless functions + static assets. Build runs prisma generate &amp;&amp; next build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Background Worker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Railway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Always-on Node process running the lead pipeline (npx tsx src/workers/index.ts). Build runs npx prisma generate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Database + Auth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Supabase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PostgreSQL + auth + row-level security. Pooled URL for the app, direct URL for prisma db push</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Job Queue / Cache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Upstash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Redis-backed BullMQ queues + sliding-window rate limiting (rediss:// TLS)</w:t>
            </w:r>
          </w:p>
        </w:tc>
      </w:tr>
    </w:tbl>
    <w:p>
      <w:pPr>
        <w:pStyle w:val="Heading2"/>
      </w:pPr>
      <w:r>
        <w:t xml:space="preserve">2.2  Logical Data Flow</w:t>
      </w:r>
    </w:p>
    <w:p>
      <w:pPr>
        <w:shd w:fill="F4F4F5" w:val="clear"/>
        <w:spacing w:after="120" w:before="60"/>
      </w:pPr>
      <w:r>
        <w:rPr>
          <w:rFonts w:ascii="Consolas" w:cs="Consolas" w:eastAsia="Consolas" w:hAnsi="Consolas"/>
          <w:sz w:val="18"/>
          <w:szCs w:val="18"/>
        </w:rPr>
        <w:t xml:space="preserve">Browser / Client</w:t>
      </w:r>
      <w:r>
        <w:rPr>
          <w:rFonts w:ascii="Consolas" w:cs="Consolas" w:eastAsia="Consolas" w:hAnsi="Consolas"/>
          <w:sz w:val="18"/>
          <w:szCs w:val="18"/>
        </w:rPr>
        <w:br/>
        <w:t xml:space="preserve">     |</w:t>
      </w:r>
      <w:r>
        <w:rPr>
          <w:rFonts w:ascii="Consolas" w:cs="Consolas" w:eastAsia="Consolas" w:hAnsi="Consolas"/>
          <w:sz w:val="18"/>
          <w:szCs w:val="18"/>
        </w:rPr>
        <w:br/>
        <w:t xml:space="preserve">[Vercel: Next.js App]</w:t>
      </w:r>
      <w:r>
        <w:rPr>
          <w:rFonts w:ascii="Consolas" w:cs="Consolas" w:eastAsia="Consolas" w:hAnsi="Consolas"/>
          <w:sz w:val="18"/>
          <w:szCs w:val="18"/>
        </w:rPr>
        <w:br/>
        <w:t xml:space="preserve">     |-- /api/lead-requests (POST)  -&gt; Planner (Gemini): clarify or PLAN</w:t>
      </w:r>
      <w:r>
        <w:rPr>
          <w:rFonts w:ascii="Consolas" w:cs="Consolas" w:eastAsia="Consolas" w:hAnsi="Consolas"/>
          <w:sz w:val="18"/>
          <w:szCs w:val="18"/>
        </w:rPr>
        <w:br/>
        <w:t xml:space="preserve">     |-- /api/lead-requests/[id]/confirm -&gt; reserve credits + enqueue</w:t>
      </w:r>
      <w:r>
        <w:rPr>
          <w:rFonts w:ascii="Consolas" w:cs="Consolas" w:eastAsia="Consolas" w:hAnsi="Consolas"/>
          <w:sz w:val="18"/>
          <w:szCs w:val="18"/>
        </w:rPr>
        <w:br/>
        <w:t xml:space="preserve">     |-- /api/credits, /credits/topup    -&gt; CreditWallet / CreditLedger</w:t>
      </w:r>
      <w:r>
        <w:rPr>
          <w:rFonts w:ascii="Consolas" w:cs="Consolas" w:eastAsia="Consolas" w:hAnsi="Consolas"/>
          <w:sz w:val="18"/>
          <w:szCs w:val="18"/>
        </w:rPr>
        <w:br/>
        <w:t xml:space="preserve">     |-- /api/billing/webhook (Razorpay), /stripe-webhook -&gt; grant credits</w:t>
      </w:r>
      <w:r>
        <w:rPr>
          <w:rFonts w:ascii="Consolas" w:cs="Consolas" w:eastAsia="Consolas" w:hAnsi="Consolas"/>
          <w:sz w:val="18"/>
          <w:szCs w:val="18"/>
        </w:rPr>
        <w:br/>
        <w:t xml:space="preserve">     |</w:t>
      </w:r>
      <w:r>
        <w:rPr>
          <w:rFonts w:ascii="Consolas" w:cs="Consolas" w:eastAsia="Consolas" w:hAnsi="Consolas"/>
          <w:sz w:val="18"/>
          <w:szCs w:val="18"/>
        </w:rPr>
        <w:br/>
        <w:t xml:space="preserve">[Upstash Redis: BullMQ]              [Railway Worker]</w:t>
      </w:r>
      <w:r>
        <w:rPr>
          <w:rFonts w:ascii="Consolas" w:cs="Consolas" w:eastAsia="Consolas" w:hAnsi="Consolas"/>
          <w:sz w:val="18"/>
          <w:szCs w:val="18"/>
        </w:rPr>
        <w:br/>
        <w:t xml:space="preserve">     |                                 |-- Lead Discovery  (criteria engine, Apify actors)</w:t>
      </w:r>
      <w:r>
        <w:rPr>
          <w:rFonts w:ascii="Consolas" w:cs="Consolas" w:eastAsia="Consolas" w:hAnsi="Consolas"/>
          <w:sz w:val="18"/>
          <w:szCs w:val="18"/>
        </w:rPr>
        <w:br/>
        <w:t xml:space="preserve">     |                                 |-- Lead Research   (Gemini + website-audit)</w:t>
      </w:r>
      <w:r>
        <w:rPr>
          <w:rFonts w:ascii="Consolas" w:cs="Consolas" w:eastAsia="Consolas" w:hAnsi="Consolas"/>
          <w:sz w:val="18"/>
          <w:szCs w:val="18"/>
        </w:rPr>
        <w:br/>
        <w:t xml:space="preserve">     |                                 |-- Lead Qualification (Gemini 0-100 + judge)</w:t>
      </w:r>
      <w:r>
        <w:rPr>
          <w:rFonts w:ascii="Consolas" w:cs="Consolas" w:eastAsia="Consolas" w:hAnsi="Consolas"/>
          <w:sz w:val="18"/>
          <w:szCs w:val="18"/>
        </w:rPr>
        <w:br/>
        <w:t xml:space="preserve">     |                                 |-- Lead Personalization (Gemini)</w:t>
      </w:r>
      <w:r>
        <w:rPr>
          <w:rFonts w:ascii="Consolas" w:cs="Consolas" w:eastAsia="Consolas" w:hAnsi="Consolas"/>
          <w:sz w:val="18"/>
          <w:szCs w:val="18"/>
        </w:rPr>
        <w:br/>
        <w:t xml:space="preserve">     |                                 |-- Reconcile credits (cost-plus)</w:t>
      </w:r>
      <w:r>
        <w:rPr>
          <w:rFonts w:ascii="Consolas" w:cs="Consolas" w:eastAsia="Consolas" w:hAnsi="Consolas"/>
          <w:sz w:val="18"/>
          <w:szCs w:val="18"/>
        </w:rPr>
        <w:br/>
        <w:t xml:space="preserve">     |                                 |-- Email Send (Gmail API)</w:t>
      </w:r>
      <w:r>
        <w:rPr>
          <w:rFonts w:ascii="Consolas" w:cs="Consolas" w:eastAsia="Consolas" w:hAnsi="Consolas"/>
          <w:sz w:val="18"/>
          <w:szCs w:val="18"/>
        </w:rPr>
        <w:br/>
        <w:t xml:space="preserve">[Supabase: Postgres + Auth + RLS]</w:t>
      </w:r>
    </w:p>
    <w:p>
      <w:pPr>
        <w:pStyle w:val="Heading2"/>
      </w:pPr>
      <w:r>
        <w:t xml:space="preserve">2.3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Variable</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Where</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DATABASE_URL / DIRECT_URL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 + Railway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Pooled + direct Postgres (Prisma)</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UPSTASH_REDIS_URL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 + Railway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Redis TLS URL for BullMQ</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ENCRYPTION_KEY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 + Railway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AES-256-GCM key for Gmail/Calendly token encryption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GEMINI_API_KEY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 + Railway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Managed AI (planner in web; research/qualify/personalize in worker)</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APIFY_PLATFORM_TOKEN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Railway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Platform token running the Maps + B2B actors for all orgs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PROSPEO_API_KEY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Railway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B2B email resolution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RAZORPAY_KEY_ID / _SECRET / _WEBHOOK_SECRET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Subscription + top-up billing and webhook verification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RAZORPAY_FLOWFIY_PLAN_ID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Razorpay plan id for the $50/400-credit plan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STRIPE_SECRET_KEY / STRIPE_FLOWFIY_PRICE_ID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 (optional)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International billing (unset → all traffic routes to Razorpay)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RESEND_API_KEY / RESEND_FROM_EMAIL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Transactional + admin bulk email (verified domain)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GOOGLE_CLIENT_ID / _SECRET / _REDIRECT_URI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Vercel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Gmail OAuth</w:t>
            </w:r>
          </w:p>
        </w:tc>
      </w:tr>
    </w:tbl>
    <w:p>
      <w:pPr>
        <w:pStyle w:val="Heading1"/>
      </w:pPr>
      <w:r>
        <w:t xml:space="preserve">3. Technology Stack</w:t>
      </w:r>
    </w:p>
    <w:p>
      <w:pPr>
        <w:pStyle w:val="Heading2"/>
      </w:pPr>
      <w: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Technology</w:t>
            </w:r>
          </w:p>
        </w:tc>
        <w:tc>
          <w:tcPr>
            <w:tcW w:type="dxa" w:w="64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Purpose</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Next.js 15 (App Router)</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React framework, server components, API route handlers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TypeScript 5</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Type-safe codebase across all layers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Tailwind CSS + shadcn/ui</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Utility styling + Radix-based components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Framer Motion + Lenis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Landing animation and smooth scroll</w:t>
            </w:r>
          </w:p>
        </w:tc>
      </w:tr>
    </w:tbl>
    <w:p>
      <w:pPr>
        <w:pStyle w:val="Heading2"/>
      </w:pPr>
      <w:r>
        <w:t xml:space="preserve">3.2  Backend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Technology</w:t>
            </w:r>
          </w:p>
        </w:tc>
        <w:tc>
          <w:tcPr>
            <w:tcW w:type="dxa" w:w="64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Purpose</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Prisma v6</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Type-safe Postgres client, schema-as-code</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Supabase</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Postgres hosting, auth, RLS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BullMQ + ioredis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Redis-backed job queues (4 pipeline + email)</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@upstash/ratelimit</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Sliding-window rate limiting on API routes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tsx</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TypeScript execution for the Railway worker</w:t>
            </w:r>
          </w:p>
        </w:tc>
      </w:tr>
    </w:tbl>
    <w:p>
      <w:pPr>
        <w:pStyle w:val="Heading2"/>
      </w:pPr>
      <w:r>
        <w:t xml:space="preserve">3.3  AI &amp; Integrations (platform-managed)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Integration</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Purpose</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Ownership</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Google Gemini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Planner, research, qualification, personalization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Flowfiy (platform key)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Apify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Google Maps + B2B people-finder actors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Flowfiy (platform token)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Prospeo</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B2B email resolution / verification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Flowfiy (platform key)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Gmail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Send approved outreach (OAuth2)</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Per-user (connected)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Calendly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Booking links in outreach (optional)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Per-user (connected)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Razorpay / Stripe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Subscription + credit-pack billing + webhooks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Flowfiy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Resend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Transactional + admin bulk email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Flowfiy</w:t>
            </w:r>
          </w:p>
        </w:tc>
      </w:tr>
    </w:tbl>
    <w:p>
      <w:pPr>
        <w:pStyle w:val="Heading1"/>
      </w:pPr>
      <w:r>
        <w:t xml:space="preserve">4. Multi-Tenancy Model</w:t>
      </w:r>
    </w:p>
    <w:p>
      <w:pPr>
        <w:spacing w:after="120"/>
      </w:pPr>
      <w:r>
        <w:rPr>
          <w:sz w:val="22"/>
          <w:szCs w:val="22"/>
        </w:rPr>
        <w:t xml:space="preserve">Every resource is scoped to an Organization. A user can belong to multiple organizations. All queries filter by organizationId, and Supabase Row Level Security enforces isolation at the database layer.</w:t>
      </w:r>
    </w:p>
    <w:p>
      <w:pPr>
        <w:pStyle w:val="Heading2"/>
      </w:pPr>
      <w:r>
        <w:t xml:space="preserve">4.1  Tenant Hierarchy</w:t>
      </w:r>
    </w:p>
    <w:p>
      <w:pPr>
        <w:shd w:fill="F4F4F5" w:val="clear"/>
        <w:spacing w:after="120" w:before="60"/>
      </w:pPr>
      <w:r>
        <w:rPr>
          <w:rFonts w:ascii="Consolas" w:cs="Consolas" w:eastAsia="Consolas" w:hAnsi="Consolas"/>
          <w:sz w:val="18"/>
          <w:szCs w:val="18"/>
        </w:rPr>
        <w:t xml:space="preserve">Organization  (tenant root)</w:t>
      </w:r>
      <w:r>
        <w:rPr>
          <w:rFonts w:ascii="Consolas" w:cs="Consolas" w:eastAsia="Consolas" w:hAnsi="Consolas"/>
          <w:sz w:val="18"/>
          <w:szCs w:val="18"/>
        </w:rPr>
        <w:br/>
        <w:t xml:space="preserve">   |-- OrganizationMember   (role: OWNER | ADMIN | MEMBER)</w:t>
      </w:r>
      <w:r>
        <w:rPr>
          <w:rFonts w:ascii="Consolas" w:cs="Consolas" w:eastAsia="Consolas" w:hAnsi="Consolas"/>
          <w:sz w:val="18"/>
          <w:szCs w:val="18"/>
        </w:rPr>
        <w:br/>
        <w:t xml:space="preserve">   |-- BusinessProfile      (ICP config, 1:1)</w:t>
      </w:r>
      <w:r>
        <w:rPr>
          <w:rFonts w:ascii="Consolas" w:cs="Consolas" w:eastAsia="Consolas" w:hAnsi="Consolas"/>
          <w:sz w:val="18"/>
          <w:szCs w:val="18"/>
        </w:rPr>
        <w:br/>
        <w:t xml:space="preserve">   |-- Integration[]        (GMAIL, CALENDLY; legacy CLAUDE/APOLLO/APIFY columns unused)</w:t>
      </w:r>
      <w:r>
        <w:rPr>
          <w:rFonts w:ascii="Consolas" w:cs="Consolas" w:eastAsia="Consolas" w:hAnsi="Consolas"/>
          <w:sz w:val="18"/>
          <w:szCs w:val="18"/>
        </w:rPr>
        <w:br/>
        <w:t xml:space="preserve">   |-- LeadRequest[]        (an NL request: query -&gt; plan -&gt; run)</w:t>
      </w:r>
      <w:r>
        <w:rPr>
          <w:rFonts w:ascii="Consolas" w:cs="Consolas" w:eastAsia="Consolas" w:hAnsi="Consolas"/>
          <w:sz w:val="18"/>
          <w:szCs w:val="18"/>
        </w:rPr>
        <w:br/>
        <w:t xml:space="preserve">   |-- LeadList[] -&gt; Lead[] -&gt; LeadResearch / OutreachCopy[]</w:t>
      </w:r>
      <w:r>
        <w:rPr>
          <w:rFonts w:ascii="Consolas" w:cs="Consolas" w:eastAsia="Consolas" w:hAnsi="Consolas"/>
          <w:sz w:val="18"/>
          <w:szCs w:val="18"/>
        </w:rPr>
        <w:br/>
        <w:t xml:space="preserve">   |-- Campaign[] -&gt; CampaignLead[]</w:t>
      </w:r>
      <w:r>
        <w:rPr>
          <w:rFonts w:ascii="Consolas" w:cs="Consolas" w:eastAsia="Consolas" w:hAnsi="Consolas"/>
          <w:sz w:val="18"/>
          <w:szCs w:val="18"/>
        </w:rPr>
        <w:br/>
        <w:t xml:space="preserve">   |-- CreditWallet (1:1)   + CreditLedger[]   (credit balance + history)</w:t>
      </w:r>
      <w:r>
        <w:rPr>
          <w:rFonts w:ascii="Consolas" w:cs="Consolas" w:eastAsia="Consolas" w:hAnsi="Consolas"/>
          <w:sz w:val="18"/>
          <w:szCs w:val="18"/>
        </w:rPr>
        <w:br/>
        <w:t xml:space="preserve">   |-- UsageEvent[] / AuditLog[]</w:t>
      </w:r>
    </w:p>
    <w:p>
      <w:pPr>
        <w:pStyle w:val="Heading2"/>
      </w:pPr>
      <w:r>
        <w:t xml:space="preserve">4.2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Role</w:t>
            </w:r>
          </w:p>
        </w:tc>
        <w:tc>
          <w:tcPr>
            <w:tcW w:type="dxa" w:w="64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Permissions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OWNER</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Full access — billing, members, integrations, delete org</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ADMIN</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All data + integrations; not billing or org deletion</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MEMBER</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View/create leads + campaigns; no integrations or billing</w:t>
            </w:r>
          </w:p>
        </w:tc>
      </w:tr>
    </w:tbl>
    <w:p>
      <w:pPr>
        <w:pStyle w:val="Heading1"/>
      </w:pPr>
      <w:r>
        <w:t xml:space="preserve">5. Managed AI &amp; Data</w:t>
      </w:r>
    </w:p>
    <w:p>
      <w:pPr>
        <w:spacing w:after="120"/>
      </w:pPr>
      <w:r>
        <w:rPr>
          <w:sz w:val="22"/>
          <w:szCs w:val="22"/>
        </w:rPr>
        <w:t xml:space="preserve">Unlike the earlier bring-your-own-key model, the AI engine, lead-data sources and email verification are operated and paid for by Flowfiy using platform credentials held only in the server environment (GEMINI_API_KEY, APIFY_PLATFORM_TOKEN, PROSPEO_API_KEY). Users never supply AI or data keys.</w:t>
      </w:r>
    </w:p>
    <w:p>
      <w:pPr>
        <w:spacing w:after="120"/>
      </w:pPr>
      <w:r>
        <w:rPr>
          <w:sz w:val="22"/>
          <w:szCs w:val="22"/>
        </w:rPr>
        <w:t xml:space="preserve">The only per-organization credential is the Gmail OAuth token (and optional Calendly token). These are encrypted at rest with AES-256-GCM before being written to the Integration table and are never returned to the client.</w:t>
      </w:r>
    </w:p>
    <w:p>
      <w:pPr>
        <w:pStyle w:val="Heading2"/>
      </w:pPr>
      <w:r>
        <w:t xml:space="preserve">5.1  Credential Encryption (Gmail / Calendly)</w:t>
      </w:r>
    </w:p>
    <w:p>
      <w:pPr>
        <w:pStyle w:val="ListParagraph"/>
        <w:numPr>
          <w:ilvl w:val="0"/>
          <w:numId w:val="2"/>
        </w:numPr>
      </w:pPr>
      <w:r>
        <w:rPr>
          <w:sz w:val="22"/>
          <w:szCs w:val="22"/>
        </w:rPr>
        <w:t xml:space="preserve">Algorithm: AES-256-GCM (authenticated encryption)</w:t>
      </w:r>
    </w:p>
    <w:p>
      <w:pPr>
        <w:pStyle w:val="ListParagraph"/>
        <w:numPr>
          <w:ilvl w:val="0"/>
          <w:numId w:val="2"/>
        </w:numPr>
      </w:pPr>
      <w:r>
        <w:rPr>
          <w:sz w:val="22"/>
          <w:szCs w:val="22"/>
        </w:rPr>
        <w:t xml:space="preserve">Key: 32-byte hex in ENCRYPTION_KEY (server env only)</w:t>
      </w:r>
    </w:p>
    <w:p>
      <w:pPr>
        <w:pStyle w:val="ListParagraph"/>
        <w:numPr>
          <w:ilvl w:val="0"/>
          <w:numId w:val="2"/>
        </w:numPr>
      </w:pPr>
      <w:r>
        <w:rPr>
          <w:sz w:val="22"/>
          <w:szCs w:val="22"/>
        </w:rPr>
        <w:t xml:space="preserve">IV: 12-byte random nonce per call; 16-byte GCM auth tag</w:t>
      </w:r>
    </w:p>
    <w:p>
      <w:pPr>
        <w:pStyle w:val="ListParagraph"/>
        <w:numPr>
          <w:ilvl w:val="0"/>
          <w:numId w:val="2"/>
        </w:numPr>
      </w:pPr>
      <w:r>
        <w:rPr>
          <w:sz w:val="22"/>
          <w:szCs w:val="22"/>
        </w:rPr>
        <w:t xml:space="preserve">Storage format: hex(IV[12] + AuthTag[16] + Ciphertext)</w:t>
      </w:r>
    </w:p>
    <w:p>
      <w:pPr>
        <w:pStyle w:val="Heading2"/>
      </w:pPr>
      <w:r>
        <w:t xml:space="preserve">5.2  Centralized LLM Client</w:t>
      </w:r>
    </w:p>
    <w:p>
      <w:pPr>
        <w:spacing w:after="120"/>
      </w:pPr>
      <w:r>
        <w:rPr>
          <w:sz w:val="22"/>
          <w:szCs w:val="22"/>
        </w:rPr>
        <w:t xml:space="preserve">getCentralLLMClient(task) returns a Gemini client selected from a per-task model map (TASK_MODELS), so cheap tasks use Flash-Lite and writing-heavy tasks use Flash. An Anthropic fallback seam exists in config; the platform launches Gemini-only. Agents return real token usage so credit reconciliation reflects true COGS.</w:t>
      </w:r>
    </w:p>
    <w:p>
      <w:pPr>
        <w:pStyle w:val="Heading1"/>
      </w:pPr>
      <w:r>
        <w:t xml:space="preserve">6. The NL Lead Pipeline</w:t>
      </w:r>
    </w:p>
    <w:p>
      <w:pPr>
        <w:spacing w:after="120"/>
      </w:pPr>
      <w:r>
        <w:rPr>
          <w:sz w:val="22"/>
          <w:szCs w:val="22"/>
        </w:rPr>
        <w:t xml:space="preserve">The core of Flowfiy is a natural-language pipeline: a Planner interprets the request, a criteria engine evaluates qualitative conditions funnel-style, and four worker stages discover, research, qualify and personalize. Planner and Gmail send are free; everything else accrues COGS that is reconciled to credits at run end.</w:t>
      </w:r>
    </w:p>
    <w:p>
      <w:pPr>
        <w:pStyle w:val="Heading2"/>
      </w:pPr>
      <w:r>
        <w:t xml:space="preserve">6.1  Planner &amp; Clarification</w:t>
      </w:r>
    </w:p>
    <w:p>
      <w:pPr>
        <w:spacing w:after="120"/>
      </w:pPr>
      <w:r>
        <w:rPr>
          <w:sz w:val="22"/>
          <w:szCs w:val="22"/>
        </w:rPr>
        <w:t xml:space="preserve">The Planner (Gemini) takes the raw query + business profile and returns either clarifying questions (max 3 per round, max 2 rounds) or a resolved plan: { actorKey, params, criteria[], maxResults, leadType, enrichments }. Each criterion is a predicate { field, op, value, evaluator, hard, weight, why, feasible }.</w:t>
      </w:r>
    </w:p>
    <w:p>
      <w:pPr>
        <w:pStyle w:val="Heading2"/>
      </w:pPr>
      <w:r>
        <w:t xml:space="preserve">6.2  Criteria Engine (condition-based targeting)</w:t>
      </w:r>
    </w:p>
    <w:p>
      <w:pPr>
        <w:spacing w:after="120"/>
      </w:pPr>
      <w:r>
        <w:rPr>
          <w:sz w:val="22"/>
          <w:szCs w:val="22"/>
        </w:rPr>
        <w:t xml:space="preserve">Each predicate is routed to the cheapest evaluator that can decide it, narrowing the candidate set before expensive checks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Evaluator</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How it is checked</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Cost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source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Pushed into the actor query (category, location, roles, industry)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Free (filters at the API)</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attribute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Computed from actor output (rating, reviews, hasEmail, size, founded)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Free (in memory)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signal:&lt;id&gt;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Active probe on survivors (e.g. website-audit: none/broken/slow/outdated)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Metered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judge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LLM judgement over gathered research (“premium vibe”, “B2B not B2C”)</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Near-zero (piggybacks Gemini)</w:t>
            </w:r>
          </w:p>
        </w:tc>
      </w:tr>
    </w:tbl>
    <w:p>
      <w:pPr>
        <w:spacing w:after="120"/>
      </w:pPr>
      <w:r>
        <w:rPr>
          <w:sz w:val="22"/>
          <w:szCs w:val="22"/>
        </w:rPr>
        <w:t xml:space="preserve">Funnel order: source push-down → attribute filter → signal enrichment → judge → score &amp; filter. Hard predicates exclude; soft predicates feed the 0–100 score. Each lead carries matched-signal chips for the review UI.</w:t>
      </w:r>
    </w:p>
    <w:p>
      <w:pPr>
        <w:pStyle w:val="Heading2"/>
      </w:pPr>
      <w:r>
        <w:t xml:space="preserve">6.3  Worker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Stage</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Queue concurrency</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Work</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Lead Discovery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3</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Run actor via platform Apify, normalize, criteria funnel, dedupe, criteria-aware quality gate, save leads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Lead Research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Gemini company analysis from website/public data + website-audit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Lead Qualification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Gemini scores 0–100 incl. judge predicates; below-threshold disqualified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Lead Personalization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Gemini writes subject + body + follow-ups for qualified leads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Email Send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Gmail API (50/hr per worker)</w:t>
            </w:r>
          </w:p>
        </w:tc>
      </w:tr>
    </w:tbl>
    <w:p>
      <w:pPr>
        <w:pStyle w:val="Heading2"/>
      </w:pPr>
      <w:r>
        <w:t xml:space="preserve">6.4  Actor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Key</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Apify actor</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Lead type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google_maps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compass/crawler-google-places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LOCAL businesses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leads_finder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code_crafter/leads-finder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B2B contacts</w:t>
            </w:r>
          </w:p>
        </w:tc>
      </w:tr>
    </w:tbl>
    <w:p>
      <w:pPr>
        <w:pStyle w:val="Heading1"/>
      </w:pPr>
      <w:r>
        <w:t xml:space="preserve">7. Credits &amp; Billing</w:t>
      </w:r>
    </w:p>
    <w:p>
      <w:pPr>
        <w:spacing w:after="120"/>
      </w:pPr>
      <w:r>
        <w:rPr>
          <w:sz w:val="22"/>
          <w:szCs w:val="22"/>
        </w:rPr>
        <w:t xml:space="preserve">Usage is metered by prepaid credits (1 credit = ₹10). Charging is cost-plus and reconciled per run: an estimate is shown at plan time, reserved at confirm, and the actual COGS (actor + signal probes + Prospeo + Gemini tokens) is reconciled at run end, marked up to hold a ~60% net margin.</w:t>
      </w:r>
    </w:p>
    <w:p>
      <w:pPr>
        <w:pStyle w:val="Heading2"/>
      </w:pPr>
      <w:r>
        <w:t xml:space="preserve">7.1  Credit Lifecycle</w:t>
      </w:r>
    </w:p>
    <w:p>
      <w:pPr>
        <w:shd w:fill="F4F4F5" w:val="clear"/>
        <w:spacing w:after="120" w:before="60"/>
      </w:pPr>
      <w:r>
        <w:rPr>
          <w:rFonts w:ascii="Consolas" w:cs="Consolas" w:eastAsia="Consolas" w:hAnsi="Consolas"/>
          <w:sz w:val="18"/>
          <w:szCs w:val="18"/>
        </w:rPr>
        <w:t xml:space="preserve">estimate (plan)  -&gt;  reserve/HOLD (confirm)  -&gt;  run  -&gt;  reconcile</w:t>
      </w:r>
      <w:r>
        <w:rPr>
          <w:rFonts w:ascii="Consolas" w:cs="Consolas" w:eastAsia="Consolas" w:hAnsi="Consolas"/>
          <w:sz w:val="18"/>
          <w:szCs w:val="18"/>
        </w:rPr>
        <w:br/>
        <w:t xml:space="preserve">reconcile: CONSUME actual (clamped to hold) + RELEASE remainder</w:t>
      </w:r>
      <w:r>
        <w:rPr>
          <w:rFonts w:ascii="Consolas" w:cs="Consolas" w:eastAsia="Consolas" w:hAnsi="Consolas"/>
          <w:sz w:val="18"/>
          <w:szCs w:val="18"/>
        </w:rPr>
        <w:br/>
        <w:t xml:space="preserve">empty / failed run: charge nothing, release the whole hold</w:t>
      </w:r>
      <w:r>
        <w:rPr>
          <w:rFonts w:ascii="Consolas" w:cs="Consolas" w:eastAsia="Consolas" w:hAnsi="Consolas"/>
          <w:sz w:val="18"/>
          <w:szCs w:val="18"/>
        </w:rPr>
        <w:br/>
        <w:t xml:space="preserve">run_credits = ceil(total_COGS_usd * REVENUE_MULTIPLIER * FX_INR_PER_USD / CREDIT_VALUE_INR)</w:t>
      </w:r>
      <w:r>
        <w:rPr>
          <w:rFonts w:ascii="Consolas" w:cs="Consolas" w:eastAsia="Consolas" w:hAnsi="Consolas"/>
          <w:sz w:val="18"/>
          <w:szCs w:val="18"/>
        </w:rPr>
        <w:br/>
        <w:t xml:space="preserve">REVENUE_MULTIPLIER = 1 / (1 - 0.60 - 0.035 - 0.05) ~= 3.17x   (GST charged on top)</w:t>
      </w:r>
    </w:p>
    <w:p>
      <w:pPr>
        <w:spacing w:after="120"/>
      </w:pPr>
      <w:r>
        <w:rPr>
          <w:sz w:val="22"/>
          <w:szCs w:val="22"/>
        </w:rPr>
        <w:t xml:space="preserve">creditService is the only code that mutates wallets, always inside Serializable transactions: getWallet / estimate / reserve / consume / release / grant / purchase / refund / adjust. Every ledger entry records balanceAfter and a gateway ref for idempotency.</w:t>
      </w:r>
    </w:p>
    <w:p>
      <w:pPr>
        <w:pStyle w:val="Heading2"/>
      </w:pPr>
      <w:r>
        <w:t xml:space="preserve">7.2  Plans, Top-ups &amp;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Item</w:t>
            </w:r>
          </w:p>
        </w:tc>
        <w:tc>
          <w:tcPr>
            <w:tcW w:type="dxa" w:w="64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Detail</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Plan</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Flowfiy — $50/mo grants 400 credits (~600–800 leads)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Top-ups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Subscribers: min 50 credits. Non-subscribers (trial): min 75 credits. Max 5,000</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No-subscription trial</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Generate up to 100 leads on credits alone; lead 101 requires an active subscription</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Trial deposit</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Minimum 75 credits — 100 leads at ~2/credit (50) plus a 50% buffer for high-condition leads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Expiry</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Plan credits roll over once and expire 60 days after issue</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Gateways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Razorpay (India) / Stripe (international); credits granted on verified webhook, idempotent on payment id</w:t>
            </w:r>
          </w:p>
        </w:tc>
      </w:tr>
    </w:tbl>
    <w:p>
      <w:pPr>
        <w:pStyle w:val="Heading1"/>
      </w:pPr>
      <w:r>
        <w:t xml:space="preserve">8.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Route</w:t>
            </w:r>
          </w:p>
        </w:tc>
        <w:tc>
          <w:tcPr>
            <w:tcW w:type="dxa" w:w="646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Purpose</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/api/lead-requests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Create an NL request and run the Planner (clarify or plan)</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/api/lead-requests/[id]/clarify</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Submit clarification answers and re-plan</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/api/lead-requests/[id]/confirm</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Reserve credits + enqueue discovery (gates the trial)</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/api/lead-requests/[id]/cancel</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Release the hold</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/api/lead-intent</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Public hero gate: sign-in / subscription / credit routing</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GET /api/credits, /api/credits/quote</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Wallet balance + ledger; live top-up quote</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/api/credits/topup</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Buy credits (trial-aware min; 403 once trial spent)</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/api/billing/create-checkout, /portal</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Subscription checkout + manage</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/api/billing/webhook, /api/billing/stripe-webhook</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Grant plan/top-up credits on verified events</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POST /api/admin/email-campaigns</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Admin bulk email with condition-based segments (Resend)</w:t>
            </w:r>
          </w:p>
        </w:tc>
      </w:tr>
      <w:tr>
        <w:trPr>
          <w:tblHeader w:val="false"/>
        </w:trP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Integrations / Gmail / business-profile / leads import</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Connect Gmail/Calendly, set ICP, CSV import</w:t>
            </w:r>
          </w:p>
        </w:tc>
      </w:tr>
    </w:tbl>
    <w:p>
      <w:pPr>
        <w:pStyle w:val="Heading1"/>
      </w:pPr>
      <w:r>
        <w:t xml:space="preserve">9. Authentication &amp; Onboarding</w:t>
      </w:r>
    </w:p>
    <w:p>
      <w:pPr>
        <w:spacing w:after="120"/>
      </w:pPr>
      <w:r>
        <w:rPr>
          <w:sz w:val="22"/>
          <w:szCs w:val="22"/>
        </w:rPr>
        <w:t xml:space="preserve">Auth is Supabase email/password + Google OAuth. The Next.js middleware skips Supabase on public routes (fast path) and protects dashboard routes. Onboarding collects the workspace, business profile and ICP, then ends on the first NL request — there is no API-key step.</w:t>
      </w:r>
    </w:p>
    <w:p>
      <w:pPr>
        <w:shd w:fill="F4F4F5" w:val="clear"/>
        <w:spacing w:after="120" w:before="60"/>
      </w:pPr>
      <w:r>
        <w:rPr>
          <w:rFonts w:ascii="Consolas" w:cs="Consolas" w:eastAsia="Consolas" w:hAnsi="Consolas"/>
          <w:sz w:val="18"/>
          <w:szCs w:val="18"/>
        </w:rPr>
        <w:t xml:space="preserve">sign up -&gt; /auth/callback -&gt; create Organization + OrganizationMember (OWNER)</w:t>
      </w:r>
      <w:r>
        <w:rPr>
          <w:rFonts w:ascii="Consolas" w:cs="Consolas" w:eastAsia="Consolas" w:hAnsi="Consolas"/>
          <w:sz w:val="18"/>
          <w:szCs w:val="18"/>
        </w:rPr>
        <w:br/>
        <w:t xml:space="preserve">onboarding: workspace -&gt; business profile &amp; ICP -&gt; describe first leads -&gt; review &amp; send (Gmail)</w:t>
      </w:r>
    </w:p>
    <w:p>
      <w:pPr>
        <w:pStyle w:val="Heading1"/>
      </w:pPr>
      <w:r>
        <w:t xml:space="preserve">10. Security Architecture</w:t>
      </w:r>
    </w:p>
    <w:p>
      <w:pPr>
        <w:pStyle w:val="ListParagraph"/>
        <w:numPr>
          <w:ilvl w:val="0"/>
          <w:numId w:val="2"/>
        </w:numPr>
      </w:pPr>
      <w:r>
        <w:rPr>
          <w:sz w:val="22"/>
          <w:szCs w:val="22"/>
        </w:rPr>
        <w:t xml:space="preserve">Only Gmail/Calendly tokens are user credentials — encrypted with AES-256-GCM; platform provider keys live solely in server env</w:t>
      </w:r>
    </w:p>
    <w:p>
      <w:pPr>
        <w:pStyle w:val="ListParagraph"/>
        <w:numPr>
          <w:ilvl w:val="0"/>
          <w:numId w:val="2"/>
        </w:numPr>
      </w:pPr>
      <w:r>
        <w:rPr>
          <w:sz w:val="22"/>
          <w:szCs w:val="22"/>
        </w:rPr>
        <w:t xml:space="preserve">Credit mutations run in Serializable transactions; ledger is idempotent on gateway payment ids</w:t>
      </w:r>
    </w:p>
    <w:p>
      <w:pPr>
        <w:pStyle w:val="ListParagraph"/>
        <w:numPr>
          <w:ilvl w:val="0"/>
          <w:numId w:val="2"/>
        </w:numPr>
      </w:pPr>
      <w:r>
        <w:rPr>
          <w:sz w:val="22"/>
          <w:szCs w:val="22"/>
        </w:rPr>
        <w:t xml:space="preserve">Supabase RLS on all tenant tables; Prisma parameterized queries</w:t>
      </w:r>
    </w:p>
    <w:p>
      <w:pPr>
        <w:pStyle w:val="ListParagraph"/>
        <w:numPr>
          <w:ilvl w:val="0"/>
          <w:numId w:val="2"/>
        </w:numPr>
      </w:pPr>
      <w:r>
        <w:rPr>
          <w:sz w:val="22"/>
          <w:szCs w:val="22"/>
        </w:rPr>
        <w:t xml:space="preserve">Session verified on every API route; sliding-window rate limiting on AI-heavy endpoints</w:t>
      </w:r>
    </w:p>
    <w:p>
      <w:pPr>
        <w:pStyle w:val="ListParagraph"/>
        <w:numPr>
          <w:ilvl w:val="0"/>
          <w:numId w:val="2"/>
        </w:numPr>
      </w:pPr>
      <w:r>
        <w:rPr>
          <w:sz w:val="22"/>
          <w:szCs w:val="22"/>
        </w:rPr>
        <w:t xml:space="preserve">Razorpay + Stripe webhook signatures verified before processing</w:t>
      </w:r>
    </w:p>
    <w:p>
      <w:pPr>
        <w:pStyle w:val="ListParagraph"/>
        <w:numPr>
          <w:ilvl w:val="0"/>
          <w:numId w:val="2"/>
        </w:numPr>
      </w:pPr>
      <w:r>
        <w:rPr>
          <w:sz w:val="22"/>
          <w:szCs w:val="22"/>
        </w:rPr>
        <w:t xml:space="preserve">All transit over TLS; secrets in Vercel/Railway encrypted stores, never in Git</w:t>
      </w:r>
    </w:p>
    <w:p>
      <w:pPr>
        <w:pStyle w:val="Heading1"/>
      </w:pPr>
      <w:r>
        <w:t xml:space="preserve">11. Database Schema (new &amp; changed)</w:t>
      </w:r>
    </w:p>
    <w:p>
      <w:pPr>
        <w:spacing w:after="120"/>
      </w:pPr>
      <w:r>
        <w:rPr>
          <w:sz w:val="22"/>
          <w:szCs w:val="22"/>
        </w:rPr>
        <w:t xml:space="preserve">Additive Prisma schema. New tables back the credit + NL-pipeline model; deprecated columns are retained but unused.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Table</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Key fields</w:t>
            </w:r>
          </w:p>
        </w:tc>
        <w:tc>
          <w:tcPr>
            <w:tcW w:type="dxa" w:w="3430"/>
            <w:tcBorders>
              <w:top w:val="single" w:color="CCCCCC" w:sz="1"/>
              <w:left w:val="single" w:color="CCCCCC" w:sz="1"/>
              <w:bottom w:val="single" w:color="CCCCCC" w:sz="1"/>
              <w:right w:val="single" w:color="CCCCCC" w:sz="1"/>
            </w:tcBorders>
            <w:shd w:fill="E8EEF7" w:val="clear"/>
            <w:tcMar>
              <w:top w:type="dxa" w:w="60"/>
              <w:left w:type="dxa" w:w="100"/>
              <w:bottom w:type="dxa" w:w="60"/>
              <w:right w:type="dxa" w:w="100"/>
            </w:tcMar>
          </w:tcPr>
          <w:p>
            <w:r>
              <w:rPr>
                <w:b/>
                <w:bCs/>
                <w:sz w:val="18"/>
                <w:szCs w:val="18"/>
              </w:rPr>
              <w:t xml:space="preserve">Notes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lead_requests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organization_id, raw_query, status, plan(json), criteria, estimated/held/actual_credits, cost_meta, lead_list_id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Lifecycle: DRAFTING → CLARIFYING ⇄ PLANNED → CONFIRMED → RUNNING → READY_FOR_REVIEW → SENDING → DONE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credit_wallets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organization_id (unique), balance, held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Spendable + reserved credits; lazily created at zero</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credit_ledger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organization_id, type, amount, balance_after, cost_usd, ref_type, ref_id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HOLD/CONSUME/RELEASE/PURCHASE/GRANT/REFUND/ADJUST; append-only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organizations (changed)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 trial_leads_used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Lifetime leads generated while unsubscribed (cap 100). generation_count/limit, api_mode, llm_provider, monthly_tokens_used retained but unused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leads (changed)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 signals (json, optional)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Matched signal chips (e.g. website-audit result)</w:t>
            </w:r>
          </w:p>
        </w:tc>
      </w:tr>
    </w:tbl>
    <w:p>
      <w:pPr>
        <w:pStyle w:val="Heading1"/>
      </w:pPr>
      <w:r>
        <w:t xml:space="preserve">12. Admin &amp; Operations</w:t>
      </w:r>
    </w:p>
    <w:p>
      <w:pPr>
        <w:pStyle w:val="ListParagraph"/>
        <w:numPr>
          <w:ilvl w:val="0"/>
          <w:numId w:val="2"/>
        </w:numPr>
      </w:pPr>
      <w:r>
        <w:rPr>
          <w:sz w:val="22"/>
          <w:szCs w:val="22"/>
        </w:rPr>
        <w:t xml:space="preserve">Admin panel (cookie-auth, OWNER/ADMIN): overview, users + user management (credit grant), organizations, billing (MRR + credits), Credits &amp; AI usage, system health, audit logs</w:t>
      </w:r>
    </w:p>
    <w:p>
      <w:pPr>
        <w:pStyle w:val="ListParagraph"/>
        <w:numPr>
          <w:ilvl w:val="0"/>
          <w:numId w:val="2"/>
        </w:numPr>
      </w:pPr>
      <w:r>
        <w:rPr>
          <w:sz w:val="22"/>
          <w:szCs w:val="22"/>
        </w:rPr>
        <w:t xml:space="preserve">Email Campaigns: admin bulk email via Resend with condition-based segments (no subscription / active / free / payment-failed)</w:t>
      </w:r>
    </w:p>
    <w:p>
      <w:pPr>
        <w:pStyle w:val="ListParagraph"/>
        <w:numPr>
          <w:ilvl w:val="0"/>
          <w:numId w:val="2"/>
        </w:numPr>
      </w:pPr>
      <w:r>
        <w:rPr>
          <w:sz w:val="22"/>
          <w:szCs w:val="22"/>
        </w:rPr>
        <w:t xml:space="preserve">Vercel crons: follow-up processing, stuck-lead cleanup</w:t>
      </w:r>
    </w:p>
    <w:p>
      <w:pPr>
        <w:pStyle w:val="ListParagraph"/>
        <w:numPr>
          <w:ilvl w:val="0"/>
          <w:numId w:val="2"/>
        </w:numPr>
      </w:pPr>
      <w:r>
        <w:rPr>
          <w:sz w:val="22"/>
          <w:szCs w:val="22"/>
        </w:rPr>
        <w:t xml:space="preserve">Provider float: Gemini (GCP), Apify and Prospeo are funded by Flowfiy; monitor balances since all org runs draw on platform accounts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2026-06-17T12:31:45.027Z</dcterms:created>
  <dcterms:modified xsi:type="dcterms:W3CDTF">2026-06-17T12:31:45.028Z</dcterms:modified>
</cp:coreProperties>
</file>

<file path=docProps/custom.xml><?xml version="1.0" encoding="utf-8"?>
<Properties xmlns="http://schemas.openxmlformats.org/officeDocument/2006/custom-properties" xmlns:vt="http://schemas.openxmlformats.org/officeDocument/2006/docPropsVTypes"/>
</file>