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p>
    <w:p>
      <w:pPr>
        <w:spacing w:after="200" w:before="0"/>
      </w:pPr>
      <w:r>
        <w:rPr>
          <w:rFonts w:ascii="Arial" w:cs="Arial" w:eastAsia="Arial" w:hAnsi="Arial"/>
          <w:b/>
          <w:bCs/>
          <w:sz w:val="64"/>
          <w:szCs w:val="64"/>
        </w:rPr>
        <w:t xml:space="preserve">Flowfiy</w:t>
      </w:r>
    </w:p>
    <w:p>
      <w:pPr>
        <w:pBdr>
          <w:bottom w:val="single" w:color="222222" w:sz="8" w:space="8"/>
        </w:pBdr>
        <w:spacing w:after="160" w:before="0"/>
      </w:pPr>
      <w:r>
        <w:rPr>
          <w:rFonts w:ascii="Arial" w:cs="Arial" w:eastAsia="Arial" w:hAnsi="Arial"/>
          <w:b/>
          <w:bCs/>
          <w:sz w:val="40"/>
          <w:szCs w:val="40"/>
        </w:rPr>
        <w:t xml:space="preserve">Complete Feature List</w:t>
      </w:r>
    </w:p>
    <w:p>
      <w:pPr>
        <w:spacing w:after="80" w:before="160"/>
      </w:pPr>
      <w:r>
        <w:rPr>
          <w:rFonts w:ascii="Arial" w:cs="Arial" w:eastAsia="Arial" w:hAnsi="Arial"/>
          <w:i/>
          <w:iCs/>
          <w:color w:val="555555"/>
          <w:sz w:val="24"/>
          <w:szCs w:val="24"/>
        </w:rPr>
        <w:t xml:space="preserve">Every capability built into the platform, explained simply.</w:t>
      </w:r>
    </w:p>
    <w:p>
      <w:pPr>
        <w:spacing w:after="400" w:before="0"/>
      </w:pPr>
      <w:r>
        <w:t xml:space="preserve"/>
      </w:r>
    </w:p>
    <w:p>
      <w:pPr>
        <w:spacing w:after="0" w:before="0"/>
      </w:pPr>
      <w:r>
        <w:rPr>
          <w:rFonts w:ascii="Arial" w:cs="Arial" w:eastAsia="Arial" w:hAnsi="Arial"/>
          <w:color w:val="333333"/>
          <w:sz w:val="22"/>
          <w:szCs w:val="22"/>
        </w:rPr>
        <w:t xml:space="preserve">Flowfiy is a full-stack AI outbound platform built on a 5-agent Claude pipeline. Below is every feature shipped into production, organized by category. Each feature is defined and explained so any team member, investor, or partner can understand what it does and how it works under the hood.</w:t>
      </w:r>
    </w:p>
    <w:p>
      <w:pPr>
        <w:spacing w:after="160" w:before="0"/>
      </w:pPr>
      <w:r>
        <w:t xml:space="preserve"/>
      </w:r>
    </w:p>
    <w:p>
      <w:pPr>
        <w:spacing w:after="80" w:before="0"/>
      </w:pPr>
      <w:r>
        <w:rPr>
          <w:rFonts w:ascii="Arial" w:cs="Arial" w:eastAsia="Arial" w:hAnsi="Arial"/>
          <w:color w:val="888888"/>
          <w:sz w:val="18"/>
          <w:szCs w:val="18"/>
        </w:rPr>
        <w:t xml:space="preserve">Total features documented: 38   |   Sections: 6   |   Version: 1.0   |   Date: May 2026</w:t>
      </w:r>
    </w:p>
    <w:p>
      <w:pPr>
        <w:pStyle w:val="Heading1"/>
        <w:pageBreakBefore/>
      </w:pPr>
      <w:r>
        <w:rPr>
          <w:rFonts w:ascii="Arial" w:cs="Arial" w:eastAsia="Arial" w:hAnsi="Arial"/>
          <w:b/>
          <w:bCs/>
          <w:sz w:val="28"/>
          <w:szCs w:val="28"/>
        </w:rPr>
        <w:t xml:space="preserve">1.  AI Pipeline &amp; Lead Intelligence</w:t>
      </w:r>
    </w:p>
    <w:p>
      <w:pPr>
        <w:pBdr>
          <w:bottom w:val="single" w:color="CCCCCC" w:sz="4" w:space="4"/>
        </w:pBdr>
        <w:spacing w:after="80" w:before="280"/>
      </w:pPr>
      <w:r>
        <w:rPr>
          <w:rFonts w:ascii="Arial" w:cs="Arial" w:eastAsia="Arial" w:hAnsi="Arial"/>
          <w:b/>
          <w:bCs/>
          <w:sz w:val="24"/>
          <w:szCs w:val="24"/>
        </w:rPr>
        <w:t xml:space="preserve">1.1  —  ICP Analyzer</w:t>
      </w:r>
    </w:p>
    <w:p>
      <w:pPr>
        <w:spacing w:after="60" w:before="120"/>
      </w:pPr>
      <w:r>
        <w:rPr>
          <w:rFonts w:ascii="Arial" w:cs="Arial" w:eastAsia="Arial" w:hAnsi="Arial"/>
          <w:b/>
          <w:bCs/>
          <w:sz w:val="22"/>
          <w:szCs w:val="22"/>
        </w:rPr>
        <w:t xml:space="preserve">Definition:  </w:t>
      </w:r>
      <w:r>
        <w:rPr>
          <w:rFonts w:ascii="Arial" w:cs="Arial" w:eastAsia="Arial" w:hAnsi="Arial"/>
          <w:sz w:val="22"/>
          <w:szCs w:val="22"/>
        </w:rPr>
        <w:t xml:space="preserve">Analyzes the user's business profile and generates a structured Ideal Customer Profile used to guide all downstream lead discovery and qualification.</w:t>
      </w:r>
    </w:p>
    <w:p>
      <w:pPr>
        <w:spacing w:after="160" w:before="60"/>
      </w:pPr>
      <w:r>
        <w:rPr>
          <w:rFonts w:ascii="Arial" w:cs="Arial" w:eastAsia="Arial" w:hAnsi="Arial"/>
          <w:b/>
          <w:bCs/>
          <w:sz w:val="22"/>
          <w:szCs w:val="22"/>
        </w:rPr>
        <w:t xml:space="preserve">How It Works:  </w:t>
      </w:r>
      <w:r>
        <w:rPr>
          <w:rFonts w:ascii="Arial" w:cs="Arial" w:eastAsia="Arial" w:hAnsi="Arial"/>
          <w:color w:val="333333"/>
          <w:sz w:val="22"/>
          <w:szCs w:val="22"/>
        </w:rPr>
        <w:t xml:space="preserve">When a user sets up their business profile (service offered, target industries, geographies, pain points), a Claude agent reads this data and produces a detailed ICP JSON object. This ICP is cached on the organization and passed to every subsequent agent as context. It answers: who exactly should we be targeting, and why?</w:t>
      </w:r>
    </w:p>
    <w:p>
      <w:pPr>
        <w:pBdr>
          <w:bottom w:val="single" w:color="CCCCCC" w:sz="4" w:space="4"/>
        </w:pBdr>
        <w:spacing w:after="80" w:before="280"/>
      </w:pPr>
      <w:r>
        <w:rPr>
          <w:rFonts w:ascii="Arial" w:cs="Arial" w:eastAsia="Arial" w:hAnsi="Arial"/>
          <w:b/>
          <w:bCs/>
          <w:sz w:val="24"/>
          <w:szCs w:val="24"/>
        </w:rPr>
        <w:t xml:space="preserve">1.2  —  Lead Discovery Agent (Apollo.io)</w:t>
      </w:r>
    </w:p>
    <w:p>
      <w:pPr>
        <w:spacing w:after="60" w:before="120"/>
      </w:pPr>
      <w:r>
        <w:rPr>
          <w:rFonts w:ascii="Arial" w:cs="Arial" w:eastAsia="Arial" w:hAnsi="Arial"/>
          <w:b/>
          <w:bCs/>
          <w:sz w:val="22"/>
          <w:szCs w:val="22"/>
        </w:rPr>
        <w:t xml:space="preserve">Definition:  </w:t>
      </w:r>
      <w:r>
        <w:rPr>
          <w:rFonts w:ascii="Arial" w:cs="Arial" w:eastAsia="Arial" w:hAnsi="Arial"/>
          <w:sz w:val="22"/>
          <w:szCs w:val="22"/>
        </w:rPr>
        <w:t xml:space="preserve">Searches Apollo.io's 275M+ contact database to find leads that match the ICP criteria — title, company size, industry, and geography.</w:t>
      </w:r>
    </w:p>
    <w:p>
      <w:pPr>
        <w:spacing w:after="160" w:before="60"/>
      </w:pPr>
      <w:r>
        <w:rPr>
          <w:rFonts w:ascii="Arial" w:cs="Arial" w:eastAsia="Arial" w:hAnsi="Arial"/>
          <w:b/>
          <w:bCs/>
          <w:sz w:val="22"/>
          <w:szCs w:val="22"/>
        </w:rPr>
        <w:t xml:space="preserve">How It Works:  </w:t>
      </w:r>
      <w:r>
        <w:rPr>
          <w:rFonts w:ascii="Arial" w:cs="Arial" w:eastAsia="Arial" w:hAnsi="Arial"/>
          <w:color w:val="333333"/>
          <w:sz w:val="22"/>
          <w:szCs w:val="22"/>
        </w:rPr>
        <w:t xml:space="preserve">The agent constructs Apollo people-search queries using ICP signals (job titles, industries, keywords, company size ranges, geographies). It pages through results, deduplicates by email domain, and writes raw lead records to the database. Discovery runs fully autonomously — no manual search configuration required.</w:t>
      </w:r>
    </w:p>
    <w:p>
      <w:pPr>
        <w:pBdr>
          <w:bottom w:val="single" w:color="CCCCCC" w:sz="4" w:space="4"/>
        </w:pBdr>
        <w:spacing w:after="80" w:before="280"/>
      </w:pPr>
      <w:r>
        <w:rPr>
          <w:rFonts w:ascii="Arial" w:cs="Arial" w:eastAsia="Arial" w:hAnsi="Arial"/>
          <w:b/>
          <w:bCs/>
          <w:sz w:val="24"/>
          <w:szCs w:val="24"/>
        </w:rPr>
        <w:t xml:space="preserve">1.3  —  Company Analyzer Agent (Apify)</w:t>
      </w:r>
    </w:p>
    <w:p>
      <w:pPr>
        <w:spacing w:after="60" w:before="120"/>
      </w:pPr>
      <w:r>
        <w:rPr>
          <w:rFonts w:ascii="Arial" w:cs="Arial" w:eastAsia="Arial" w:hAnsi="Arial"/>
          <w:b/>
          <w:bCs/>
          <w:sz w:val="22"/>
          <w:szCs w:val="22"/>
        </w:rPr>
        <w:t xml:space="preserve">Definition:  </w:t>
      </w:r>
      <w:r>
        <w:rPr>
          <w:rFonts w:ascii="Arial" w:cs="Arial" w:eastAsia="Arial" w:hAnsi="Arial"/>
          <w:sz w:val="22"/>
          <w:szCs w:val="22"/>
        </w:rPr>
        <w:t xml:space="preserve">Scrapes each prospect's company website in real time to gather live intelligence: services, messaging clarity, tech signals, and growth indicators.</w:t>
      </w:r>
    </w:p>
    <w:p>
      <w:pPr>
        <w:spacing w:after="160" w:before="60"/>
      </w:pPr>
      <w:r>
        <w:rPr>
          <w:rFonts w:ascii="Arial" w:cs="Arial" w:eastAsia="Arial" w:hAnsi="Arial"/>
          <w:b/>
          <w:bCs/>
          <w:sz w:val="22"/>
          <w:szCs w:val="22"/>
        </w:rPr>
        <w:t xml:space="preserve">How It Works:  </w:t>
      </w:r>
      <w:r>
        <w:rPr>
          <w:rFonts w:ascii="Arial" w:cs="Arial" w:eastAsia="Arial" w:hAnsi="Arial"/>
          <w:color w:val="333333"/>
          <w:sz w:val="22"/>
          <w:szCs w:val="22"/>
        </w:rPr>
        <w:t xml:space="preserve">For each lead, an Apify actor fetches and crawls the company website. The Claude agent reads the scraped content and extracts structured insights — what the company does, their messaging quality, visible pain points, and growth signals like recent hires or product launches. This data feeds the qualification and personalization agents.</w:t>
      </w:r>
    </w:p>
    <w:p>
      <w:pPr>
        <w:pBdr>
          <w:bottom w:val="single" w:color="CCCCCC" w:sz="4" w:space="4"/>
        </w:pBdr>
        <w:spacing w:after="80" w:before="280"/>
      </w:pPr>
      <w:r>
        <w:rPr>
          <w:rFonts w:ascii="Arial" w:cs="Arial" w:eastAsia="Arial" w:hAnsi="Arial"/>
          <w:b/>
          <w:bCs/>
          <w:sz w:val="24"/>
          <w:szCs w:val="24"/>
        </w:rPr>
        <w:t xml:space="preserve">1.4  —  Qualification Agent</w:t>
      </w:r>
    </w:p>
    <w:p>
      <w:pPr>
        <w:spacing w:after="60" w:before="120"/>
      </w:pPr>
      <w:r>
        <w:rPr>
          <w:rFonts w:ascii="Arial" w:cs="Arial" w:eastAsia="Arial" w:hAnsi="Arial"/>
          <w:b/>
          <w:bCs/>
          <w:sz w:val="22"/>
          <w:szCs w:val="22"/>
        </w:rPr>
        <w:t xml:space="preserve">Definition:  </w:t>
      </w:r>
      <w:r>
        <w:rPr>
          <w:rFonts w:ascii="Arial" w:cs="Arial" w:eastAsia="Arial" w:hAnsi="Arial"/>
          <w:sz w:val="22"/>
          <w:szCs w:val="22"/>
        </w:rPr>
        <w:t xml:space="preserve">Scores each lead 0-100 based on ICP fit and assigns QUALIFIED or DISQUALIFIED status, with a written justification.</w:t>
      </w:r>
    </w:p>
    <w:p>
      <w:pPr>
        <w:spacing w:after="160" w:before="60"/>
      </w:pPr>
      <w:r>
        <w:rPr>
          <w:rFonts w:ascii="Arial" w:cs="Arial" w:eastAsia="Arial" w:hAnsi="Arial"/>
          <w:b/>
          <w:bCs/>
          <w:sz w:val="22"/>
          <w:szCs w:val="22"/>
        </w:rPr>
        <w:t xml:space="preserve">How It Works:  </w:t>
      </w:r>
      <w:r>
        <w:rPr>
          <w:rFonts w:ascii="Arial" w:cs="Arial" w:eastAsia="Arial" w:hAnsi="Arial"/>
          <w:color w:val="333333"/>
          <w:sz w:val="22"/>
          <w:szCs w:val="22"/>
        </w:rPr>
        <w:t xml:space="preserve">The agent receives the ICP analysis plus the company research and evaluates the lead across multiple dimensions: title match, company size, industry relevance, and pain point alignment. Leads scoring 60 or above are marked QUALIFIED. The score and best opportunity angle are stored for use in outreach personalization.</w:t>
      </w:r>
    </w:p>
    <w:p>
      <w:pPr>
        <w:pBdr>
          <w:bottom w:val="single" w:color="CCCCCC" w:sz="4" w:space="4"/>
        </w:pBdr>
        <w:spacing w:after="80" w:before="280"/>
      </w:pPr>
      <w:r>
        <w:rPr>
          <w:rFonts w:ascii="Arial" w:cs="Arial" w:eastAsia="Arial" w:hAnsi="Arial"/>
          <w:b/>
          <w:bCs/>
          <w:sz w:val="24"/>
          <w:szCs w:val="24"/>
        </w:rPr>
        <w:t xml:space="preserve">1.5  —  Personalization Agent</w:t>
      </w:r>
    </w:p>
    <w:p>
      <w:pPr>
        <w:spacing w:after="60" w:before="120"/>
      </w:pPr>
      <w:r>
        <w:rPr>
          <w:rFonts w:ascii="Arial" w:cs="Arial" w:eastAsia="Arial" w:hAnsi="Arial"/>
          <w:b/>
          <w:bCs/>
          <w:sz w:val="22"/>
          <w:szCs w:val="22"/>
        </w:rPr>
        <w:t xml:space="preserve">Definition:  </w:t>
      </w:r>
      <w:r>
        <w:rPr>
          <w:rFonts w:ascii="Arial" w:cs="Arial" w:eastAsia="Arial" w:hAnsi="Arial"/>
          <w:sz w:val="22"/>
          <w:szCs w:val="22"/>
        </w:rPr>
        <w:t xml:space="preserve">Writes a fully personalized cold email (subject, body, 2-3 follow-ups) for every qualified lead, grounded in real research observations.</w:t>
      </w:r>
    </w:p>
    <w:p>
      <w:pPr>
        <w:spacing w:after="160" w:before="60"/>
      </w:pPr>
      <w:r>
        <w:rPr>
          <w:rFonts w:ascii="Arial" w:cs="Arial" w:eastAsia="Arial" w:hAnsi="Arial"/>
          <w:b/>
          <w:bCs/>
          <w:sz w:val="22"/>
          <w:szCs w:val="22"/>
        </w:rPr>
        <w:t xml:space="preserve">How It Works:  </w:t>
      </w:r>
      <w:r>
        <w:rPr>
          <w:rFonts w:ascii="Arial" w:cs="Arial" w:eastAsia="Arial" w:hAnsi="Arial"/>
          <w:color w:val="333333"/>
          <w:sz w:val="22"/>
          <w:szCs w:val="22"/>
        </w:rPr>
        <w:t xml:space="preserve">The agent receives the lead's company research, qualification score, and opportunity angle, then writes the complete outreach sequence. Each email references a specific, real-observed signal from the company (not generic praise). Follow-up 1 is a value-add, Follow-up 2 is a soft nudge, and Follow-up 3 is a short breakup email — each written in a founder-to-founder tone.</w:t>
      </w:r>
    </w:p>
    <w:p>
      <w:pPr>
        <w:pBdr>
          <w:bottom w:val="single" w:color="CCCCCC" w:sz="4" w:space="4"/>
        </w:pBdr>
        <w:spacing w:after="80" w:before="280"/>
      </w:pPr>
      <w:r>
        <w:rPr>
          <w:rFonts w:ascii="Arial" w:cs="Arial" w:eastAsia="Arial" w:hAnsi="Arial"/>
          <w:b/>
          <w:bCs/>
          <w:sz w:val="24"/>
          <w:szCs w:val="24"/>
        </w:rPr>
        <w:t xml:space="preserve">1.6  —  Lead Import Mode</w:t>
      </w:r>
    </w:p>
    <w:p>
      <w:pPr>
        <w:spacing w:after="60" w:before="120"/>
      </w:pPr>
      <w:r>
        <w:rPr>
          <w:rFonts w:ascii="Arial" w:cs="Arial" w:eastAsia="Arial" w:hAnsi="Arial"/>
          <w:b/>
          <w:bCs/>
          <w:sz w:val="22"/>
          <w:szCs w:val="22"/>
        </w:rPr>
        <w:t xml:space="preserve">Definition:  </w:t>
      </w:r>
      <w:r>
        <w:rPr>
          <w:rFonts w:ascii="Arial" w:cs="Arial" w:eastAsia="Arial" w:hAnsi="Arial"/>
          <w:sz w:val="22"/>
          <w:szCs w:val="22"/>
        </w:rPr>
        <w:t xml:space="preserve">Allows users to upload their own lead list (CSV) and run only the research + qualification + personalization pipeline, skipping Apollo discovery.</w:t>
      </w:r>
    </w:p>
    <w:p>
      <w:pPr>
        <w:spacing w:after="160" w:before="60"/>
      </w:pPr>
      <w:r>
        <w:rPr>
          <w:rFonts w:ascii="Arial" w:cs="Arial" w:eastAsia="Arial" w:hAnsi="Arial"/>
          <w:b/>
          <w:bCs/>
          <w:sz w:val="22"/>
          <w:szCs w:val="22"/>
        </w:rPr>
        <w:t xml:space="preserve">How It Works:  </w:t>
      </w:r>
      <w:r>
        <w:rPr>
          <w:rFonts w:ascii="Arial" w:cs="Arial" w:eastAsia="Arial" w:hAnsi="Arial"/>
          <w:color w:val="333333"/>
          <w:sz w:val="22"/>
          <w:szCs w:val="22"/>
        </w:rPr>
        <w:t xml:space="preserve">Users upload a CSV with columns like firstName, lastName, email, company, title, website. Flowfiy maps and imports the rows into a LeadList, then triggers the orchestrator in import mode — the ICP analyzer and qualification agents run, but the Apollo search step is bypassed entirely. Useful when users already have a list they want enriched.</w:t>
      </w:r>
    </w:p>
    <w:p>
      <w:pPr>
        <w:pStyle w:val="Heading1"/>
        <w:pageBreakBefore/>
      </w:pPr>
      <w:r>
        <w:rPr>
          <w:rFonts w:ascii="Arial" w:cs="Arial" w:eastAsia="Arial" w:hAnsi="Arial"/>
          <w:b/>
          <w:bCs/>
          <w:sz w:val="28"/>
          <w:szCs w:val="28"/>
        </w:rPr>
        <w:t xml:space="preserve">2.  Campaign &amp; Outreach Management</w:t>
      </w:r>
    </w:p>
    <w:p>
      <w:pPr>
        <w:pBdr>
          <w:bottom w:val="single" w:color="CCCCCC" w:sz="4" w:space="4"/>
        </w:pBdr>
        <w:spacing w:after="80" w:before="280"/>
      </w:pPr>
      <w:r>
        <w:rPr>
          <w:rFonts w:ascii="Arial" w:cs="Arial" w:eastAsia="Arial" w:hAnsi="Arial"/>
          <w:b/>
          <w:bCs/>
          <w:sz w:val="24"/>
          <w:szCs w:val="24"/>
        </w:rPr>
        <w:t xml:space="preserve">2.1  —  Campaign Creation &amp; Management</w:t>
      </w:r>
    </w:p>
    <w:p>
      <w:pPr>
        <w:spacing w:after="60" w:before="120"/>
      </w:pPr>
      <w:r>
        <w:rPr>
          <w:rFonts w:ascii="Arial" w:cs="Arial" w:eastAsia="Arial" w:hAnsi="Arial"/>
          <w:b/>
          <w:bCs/>
          <w:sz w:val="22"/>
          <w:szCs w:val="22"/>
        </w:rPr>
        <w:t xml:space="preserve">Definition:  </w:t>
      </w:r>
      <w:r>
        <w:rPr>
          <w:rFonts w:ascii="Arial" w:cs="Arial" w:eastAsia="Arial" w:hAnsi="Arial"/>
          <w:sz w:val="22"/>
          <w:szCs w:val="22"/>
        </w:rPr>
        <w:t xml:space="preserve">Campaigns group a lead list with outreach settings (from address, Calendly link, daily send limit) and control the entire outreach lifecycle.</w:t>
      </w:r>
    </w:p>
    <w:p>
      <w:pPr>
        <w:spacing w:after="160" w:before="60"/>
      </w:pPr>
      <w:r>
        <w:rPr>
          <w:rFonts w:ascii="Arial" w:cs="Arial" w:eastAsia="Arial" w:hAnsi="Arial"/>
          <w:b/>
          <w:bCs/>
          <w:sz w:val="22"/>
          <w:szCs w:val="22"/>
        </w:rPr>
        <w:t xml:space="preserve">How It Works:  </w:t>
      </w:r>
      <w:r>
        <w:rPr>
          <w:rFonts w:ascii="Arial" w:cs="Arial" w:eastAsia="Arial" w:hAnsi="Arial"/>
          <w:color w:val="333333"/>
          <w:sz w:val="22"/>
          <w:szCs w:val="22"/>
        </w:rPr>
        <w:t xml:space="preserve">Users create a campaign by selecting a READY lead list and configuring settings. The campaign moves through statuses: DRAFT, ACTIVE, PAUSED, COMPLETED. All emails sent, follow-ups queued, replies detected, and meetings booked are tracked against the campaign and aggregated into campaign-level metrics.</w:t>
      </w:r>
    </w:p>
    <w:p>
      <w:pPr>
        <w:pBdr>
          <w:bottom w:val="single" w:color="CCCCCC" w:sz="4" w:space="4"/>
        </w:pBdr>
        <w:spacing w:after="80" w:before="280"/>
      </w:pPr>
      <w:r>
        <w:rPr>
          <w:rFonts w:ascii="Arial" w:cs="Arial" w:eastAsia="Arial" w:hAnsi="Arial"/>
          <w:b/>
          <w:bCs/>
          <w:sz w:val="24"/>
          <w:szCs w:val="24"/>
        </w:rPr>
        <w:t xml:space="preserve">2.2  —  Email Copy Approval Workflow</w:t>
      </w:r>
    </w:p>
    <w:p>
      <w:pPr>
        <w:spacing w:after="60" w:before="120"/>
      </w:pPr>
      <w:r>
        <w:rPr>
          <w:rFonts w:ascii="Arial" w:cs="Arial" w:eastAsia="Arial" w:hAnsi="Arial"/>
          <w:b/>
          <w:bCs/>
          <w:sz w:val="22"/>
          <w:szCs w:val="22"/>
        </w:rPr>
        <w:t xml:space="preserve">Definition:  </w:t>
      </w:r>
      <w:r>
        <w:rPr>
          <w:rFonts w:ascii="Arial" w:cs="Arial" w:eastAsia="Arial" w:hAnsi="Arial"/>
          <w:sz w:val="22"/>
          <w:szCs w:val="22"/>
        </w:rPr>
        <w:t xml:space="preserve">Every AI-generated email must be reviewed and approved by the user before it can be sent in a campaign — preventing unreviewed copy from reaching prospects.</w:t>
      </w:r>
    </w:p>
    <w:p>
      <w:pPr>
        <w:spacing w:after="160" w:before="60"/>
      </w:pPr>
      <w:r>
        <w:rPr>
          <w:rFonts w:ascii="Arial" w:cs="Arial" w:eastAsia="Arial" w:hAnsi="Arial"/>
          <w:b/>
          <w:bCs/>
          <w:sz w:val="22"/>
          <w:szCs w:val="22"/>
        </w:rPr>
        <w:t xml:space="preserve">How It Works:  </w:t>
      </w:r>
      <w:r>
        <w:rPr>
          <w:rFonts w:ascii="Arial" w:cs="Arial" w:eastAsia="Arial" w:hAnsi="Arial"/>
          <w:color w:val="333333"/>
          <w:sz w:val="22"/>
          <w:szCs w:val="22"/>
        </w:rPr>
        <w:t xml:space="preserve">After the AI pipeline runs, each OutreachCopy record has isApproved set to false. The campaign launch endpoint checks for unapproved copies and returns a 422 error with the count if any exist. Users can approve individually or bulk-approve the entire campaign. Editing any content field automatically revokes approval, forcing a re-review.</w:t>
      </w:r>
    </w:p>
    <w:p>
      <w:pPr>
        <w:pBdr>
          <w:bottom w:val="single" w:color="CCCCCC" w:sz="4" w:space="4"/>
        </w:pBdr>
        <w:spacing w:after="80" w:before="280"/>
      </w:pPr>
      <w:r>
        <w:rPr>
          <w:rFonts w:ascii="Arial" w:cs="Arial" w:eastAsia="Arial" w:hAnsi="Arial"/>
          <w:b/>
          <w:bCs/>
          <w:sz w:val="24"/>
          <w:szCs w:val="24"/>
        </w:rPr>
        <w:t xml:space="preserve">2.3  —  Campaign Launch with Deduplication</w:t>
      </w:r>
    </w:p>
    <w:p>
      <w:pPr>
        <w:spacing w:after="60" w:before="120"/>
      </w:pPr>
      <w:r>
        <w:rPr>
          <w:rFonts w:ascii="Arial" w:cs="Arial" w:eastAsia="Arial" w:hAnsi="Arial"/>
          <w:b/>
          <w:bCs/>
          <w:sz w:val="22"/>
          <w:szCs w:val="22"/>
        </w:rPr>
        <w:t xml:space="preserve">Definition:  </w:t>
      </w:r>
      <w:r>
        <w:rPr>
          <w:rFonts w:ascii="Arial" w:cs="Arial" w:eastAsia="Arial" w:hAnsi="Arial"/>
          <w:sz w:val="22"/>
          <w:szCs w:val="22"/>
        </w:rPr>
        <w:t xml:space="preserve">Launching a campaign queues all pending lead emails into the job system, with automatic cross-list deduplication to prevent double-contacting prospects.</w:t>
      </w:r>
    </w:p>
    <w:p>
      <w:pPr>
        <w:spacing w:after="160" w:before="60"/>
      </w:pPr>
      <w:r>
        <w:rPr>
          <w:rFonts w:ascii="Arial" w:cs="Arial" w:eastAsia="Arial" w:hAnsi="Arial"/>
          <w:b/>
          <w:bCs/>
          <w:sz w:val="22"/>
          <w:szCs w:val="22"/>
        </w:rPr>
        <w:t xml:space="preserve">How It Works:  </w:t>
      </w:r>
      <w:r>
        <w:rPr>
          <w:rFonts w:ascii="Arial" w:cs="Arial" w:eastAsia="Arial" w:hAnsi="Arial"/>
          <w:color w:val="333333"/>
          <w:sz w:val="22"/>
          <w:szCs w:val="22"/>
        </w:rPr>
        <w:t xml:space="preserve">At launch, Flowfiy checks whether any lead email address has already been contacted (SENT, OPENED, or REPLIED status) in another active or completed campaign for the same organization. Duplicates are reported at launch time, and the email processor also skips them at send time. This prevents the same prospect from receiving cold emails from two different campaigns simultaneously.</w:t>
      </w:r>
    </w:p>
    <w:p>
      <w:pPr>
        <w:pBdr>
          <w:bottom w:val="single" w:color="CCCCCC" w:sz="4" w:space="4"/>
        </w:pBdr>
        <w:spacing w:after="80" w:before="280"/>
      </w:pPr>
      <w:r>
        <w:rPr>
          <w:rFonts w:ascii="Arial" w:cs="Arial" w:eastAsia="Arial" w:hAnsi="Arial"/>
          <w:b/>
          <w:bCs/>
          <w:sz w:val="24"/>
          <w:szCs w:val="24"/>
        </w:rPr>
        <w:t xml:space="preserve">2.4  —  Multi-Step Follow-Up Sequences</w:t>
      </w:r>
    </w:p>
    <w:p>
      <w:pPr>
        <w:spacing w:after="60" w:before="120"/>
      </w:pPr>
      <w:r>
        <w:rPr>
          <w:rFonts w:ascii="Arial" w:cs="Arial" w:eastAsia="Arial" w:hAnsi="Arial"/>
          <w:b/>
          <w:bCs/>
          <w:sz w:val="22"/>
          <w:szCs w:val="22"/>
        </w:rPr>
        <w:t xml:space="preserve">Definition:  </w:t>
      </w:r>
      <w:r>
        <w:rPr>
          <w:rFonts w:ascii="Arial" w:cs="Arial" w:eastAsia="Arial" w:hAnsi="Arial"/>
          <w:sz w:val="22"/>
          <w:szCs w:val="22"/>
        </w:rPr>
        <w:t xml:space="preserve">Each campaign automatically sends up to 3 follow-up emails per lead at configured intervals, stopping immediately if the prospect replies.</w:t>
      </w:r>
    </w:p>
    <w:p>
      <w:pPr>
        <w:spacing w:after="160" w:before="60"/>
      </w:pPr>
      <w:r>
        <w:rPr>
          <w:rFonts w:ascii="Arial" w:cs="Arial" w:eastAsia="Arial" w:hAnsi="Arial"/>
          <w:b/>
          <w:bCs/>
          <w:sz w:val="22"/>
          <w:szCs w:val="22"/>
        </w:rPr>
        <w:t xml:space="preserve">How It Works:  </w:t>
      </w:r>
      <w:r>
        <w:rPr>
          <w:rFonts w:ascii="Arial" w:cs="Arial" w:eastAsia="Arial" w:hAnsi="Arial"/>
          <w:color w:val="333333"/>
          <w:sz w:val="22"/>
          <w:szCs w:val="22"/>
        </w:rPr>
        <w:t xml:space="preserve">The follow-up scheduler runs daily and queries the database for leads where the delay threshold has elapsed: Follow-up 1 (default 3 days after initial), Follow-up 2 (default 7 days), Follow-up 3 (default 14 days, a final breakup email). Each step is enqueued as a separate job that sends in the same Gmail thread. The scheduler checks for replies before queuing, so a replied lead never receives a follow-up.</w:t>
      </w:r>
    </w:p>
    <w:p>
      <w:pPr>
        <w:pBdr>
          <w:bottom w:val="single" w:color="CCCCCC" w:sz="4" w:space="4"/>
        </w:pBdr>
        <w:spacing w:after="80" w:before="280"/>
      </w:pPr>
      <w:r>
        <w:rPr>
          <w:rFonts w:ascii="Arial" w:cs="Arial" w:eastAsia="Arial" w:hAnsi="Arial"/>
          <w:b/>
          <w:bCs/>
          <w:sz w:val="24"/>
          <w:szCs w:val="24"/>
        </w:rPr>
        <w:t xml:space="preserve">2.5  —  Configurable Follow-Up Timing</w:t>
      </w:r>
    </w:p>
    <w:p>
      <w:pPr>
        <w:spacing w:after="60" w:before="120"/>
      </w:pPr>
      <w:r>
        <w:rPr>
          <w:rFonts w:ascii="Arial" w:cs="Arial" w:eastAsia="Arial" w:hAnsi="Arial"/>
          <w:b/>
          <w:bCs/>
          <w:sz w:val="22"/>
          <w:szCs w:val="22"/>
        </w:rPr>
        <w:t xml:space="preserve">Definition:  </w:t>
      </w:r>
      <w:r>
        <w:rPr>
          <w:rFonts w:ascii="Arial" w:cs="Arial" w:eastAsia="Arial" w:hAnsi="Arial"/>
          <w:sz w:val="22"/>
          <w:szCs w:val="22"/>
        </w:rPr>
        <w:t xml:space="preserve">Users can change the number of days between follow-ups on a live campaign, and the new timing takes effect immediately for all unsent follow-ups.</w:t>
      </w:r>
    </w:p>
    <w:p>
      <w:pPr>
        <w:spacing w:after="160" w:before="60"/>
      </w:pPr>
      <w:r>
        <w:rPr>
          <w:rFonts w:ascii="Arial" w:cs="Arial" w:eastAsia="Arial" w:hAnsi="Arial"/>
          <w:b/>
          <w:bCs/>
          <w:sz w:val="22"/>
          <w:szCs w:val="22"/>
        </w:rPr>
        <w:t xml:space="preserve">How It Works:  </w:t>
      </w:r>
      <w:r>
        <w:rPr>
          <w:rFonts w:ascii="Arial" w:cs="Arial" w:eastAsia="Arial" w:hAnsi="Arial"/>
          <w:color w:val="333333"/>
          <w:sz w:val="22"/>
          <w:szCs w:val="22"/>
        </w:rPr>
        <w:t xml:space="preserve">The timing endpoint accepts followUp1DelayDays, followUp2DelayDays, and followUp3DelayDays. Because timing is evaluated at queue time (not at job creation time), changing these values mid-campaign affects all leads that have not yet reached that follow-up step. The endpoint also returns counts of how many pending follow-ups will be affected by the change.</w:t>
      </w:r>
    </w:p>
    <w:p>
      <w:pPr>
        <w:pBdr>
          <w:bottom w:val="single" w:color="CCCCCC" w:sz="4" w:space="4"/>
        </w:pBdr>
        <w:spacing w:after="80" w:before="280"/>
      </w:pPr>
      <w:r>
        <w:rPr>
          <w:rFonts w:ascii="Arial" w:cs="Arial" w:eastAsia="Arial" w:hAnsi="Arial"/>
          <w:b/>
          <w:bCs/>
          <w:sz w:val="24"/>
          <w:szCs w:val="24"/>
        </w:rPr>
        <w:t xml:space="preserve">2.6  —  Campaign A/B Testing</w:t>
      </w:r>
    </w:p>
    <w:p>
      <w:pPr>
        <w:spacing w:after="60" w:before="120"/>
      </w:pPr>
      <w:r>
        <w:rPr>
          <w:rFonts w:ascii="Arial" w:cs="Arial" w:eastAsia="Arial" w:hAnsi="Arial"/>
          <w:b/>
          <w:bCs/>
          <w:sz w:val="22"/>
          <w:szCs w:val="22"/>
        </w:rPr>
        <w:t xml:space="preserve">Definition:  </w:t>
      </w:r>
      <w:r>
        <w:rPr>
          <w:rFonts w:ascii="Arial" w:cs="Arial" w:eastAsia="Arial" w:hAnsi="Arial"/>
          <w:sz w:val="22"/>
          <w:szCs w:val="22"/>
        </w:rPr>
        <w:t xml:space="preserve">Splits campaign leads into two variants (A and B) at launch to test which email copy gets better open and reply rates.</w:t>
      </w:r>
    </w:p>
    <w:p>
      <w:pPr>
        <w:spacing w:after="160" w:before="60"/>
      </w:pPr>
      <w:r>
        <w:rPr>
          <w:rFonts w:ascii="Arial" w:cs="Arial" w:eastAsia="Arial" w:hAnsi="Arial"/>
          <w:b/>
          <w:bCs/>
          <w:sz w:val="22"/>
          <w:szCs w:val="22"/>
        </w:rPr>
        <w:t xml:space="preserve">How It Works:  </w:t>
      </w:r>
      <w:r>
        <w:rPr>
          <w:rFonts w:ascii="Arial" w:cs="Arial" w:eastAsia="Arial" w:hAnsi="Arial"/>
          <w:color w:val="333333"/>
          <w:sz w:val="22"/>
          <w:szCs w:val="22"/>
        </w:rPr>
        <w:t xml:space="preserve">When abTestEnabled is true on a campaign, the launch endpoint alternates lead assignments: lead 1 to variant A, lead 2 to variant B, and so on. This creates an equal 50/50 split. After sending, the ab-results endpoint returns per-variant sent, opened, and replied counts with open rates and reply rates. The system automatically declares a winner when both variants have at least 10 sends and one clearly outperforms the other.</w:t>
      </w:r>
    </w:p>
    <w:p>
      <w:pPr>
        <w:pBdr>
          <w:bottom w:val="single" w:color="CCCCCC" w:sz="4" w:space="4"/>
        </w:pBdr>
        <w:spacing w:after="80" w:before="280"/>
      </w:pPr>
      <w:r>
        <w:rPr>
          <w:rFonts w:ascii="Arial" w:cs="Arial" w:eastAsia="Arial" w:hAnsi="Arial"/>
          <w:b/>
          <w:bCs/>
          <w:sz w:val="24"/>
          <w:szCs w:val="24"/>
        </w:rPr>
        <w:t xml:space="preserve">2.7  —  Reply Detection (Gmail Polling)</w:t>
      </w:r>
    </w:p>
    <w:p>
      <w:pPr>
        <w:spacing w:after="60" w:before="120"/>
      </w:pPr>
      <w:r>
        <w:rPr>
          <w:rFonts w:ascii="Arial" w:cs="Arial" w:eastAsia="Arial" w:hAnsi="Arial"/>
          <w:b/>
          <w:bCs/>
          <w:sz w:val="22"/>
          <w:szCs w:val="22"/>
        </w:rPr>
        <w:t xml:space="preserve">Definition:  </w:t>
      </w:r>
      <w:r>
        <w:rPr>
          <w:rFonts w:ascii="Arial" w:cs="Arial" w:eastAsia="Arial" w:hAnsi="Arial"/>
          <w:sz w:val="22"/>
          <w:szCs w:val="22"/>
        </w:rPr>
        <w:t xml:space="preserve">Automatically detects when a prospect replies to an outreach email by polling Gmail threads, and immediately stops any further follow-ups to that lead.</w:t>
      </w:r>
    </w:p>
    <w:p>
      <w:pPr>
        <w:spacing w:after="160" w:before="60"/>
      </w:pPr>
      <w:r>
        <w:rPr>
          <w:rFonts w:ascii="Arial" w:cs="Arial" w:eastAsia="Arial" w:hAnsi="Arial"/>
          <w:b/>
          <w:bCs/>
          <w:sz w:val="22"/>
          <w:szCs w:val="22"/>
        </w:rPr>
        <w:t xml:space="preserve">How It Works:  </w:t>
      </w:r>
      <w:r>
        <w:rPr>
          <w:rFonts w:ascii="Arial" w:cs="Arial" w:eastAsia="Arial" w:hAnsi="Arial"/>
          <w:color w:val="333333"/>
          <w:sz w:val="22"/>
          <w:szCs w:val="22"/>
        </w:rPr>
        <w:t xml:space="preserve">The daily cron job fetches each active campaign lead's Gmail thread using the Gmail API. If a thread has more than one message, a reply has been received. The lead and campaign lead are atomically updated to REPLIED status, and the reply count on the campaign is incremented. Reply detection always runs before the follow-up scheduler so that no follow-up is ever queued for a lead who has already responded.</w:t>
      </w:r>
    </w:p>
    <w:p>
      <w:pPr>
        <w:pBdr>
          <w:bottom w:val="single" w:color="CCCCCC" w:sz="4" w:space="4"/>
        </w:pBdr>
        <w:spacing w:after="80" w:before="280"/>
      </w:pPr>
      <w:r>
        <w:rPr>
          <w:rFonts w:ascii="Arial" w:cs="Arial" w:eastAsia="Arial" w:hAnsi="Arial"/>
          <w:b/>
          <w:bCs/>
          <w:sz w:val="24"/>
          <w:szCs w:val="24"/>
        </w:rPr>
        <w:t xml:space="preserve">2.8  —  AI Reply Classification</w:t>
      </w:r>
    </w:p>
    <w:p>
      <w:pPr>
        <w:spacing w:after="60" w:before="120"/>
      </w:pPr>
      <w:r>
        <w:rPr>
          <w:rFonts w:ascii="Arial" w:cs="Arial" w:eastAsia="Arial" w:hAnsi="Arial"/>
          <w:b/>
          <w:bCs/>
          <w:sz w:val="22"/>
          <w:szCs w:val="22"/>
        </w:rPr>
        <w:t xml:space="preserve">Definition:  </w:t>
      </w:r>
      <w:r>
        <w:rPr>
          <w:rFonts w:ascii="Arial" w:cs="Arial" w:eastAsia="Arial" w:hAnsi="Arial"/>
          <w:sz w:val="22"/>
          <w:szCs w:val="22"/>
        </w:rPr>
        <w:t xml:space="preserve">When a reply is detected, Claude Haiku classifies the reply intent into one of six categories so users know what each prospect said without reading every email.</w:t>
      </w:r>
    </w:p>
    <w:p>
      <w:pPr>
        <w:spacing w:after="160" w:before="60"/>
      </w:pPr>
      <w:r>
        <w:rPr>
          <w:rFonts w:ascii="Arial" w:cs="Arial" w:eastAsia="Arial" w:hAnsi="Arial"/>
          <w:b/>
          <w:bCs/>
          <w:sz w:val="22"/>
          <w:szCs w:val="22"/>
        </w:rPr>
        <w:t xml:space="preserve">How It Works:  </w:t>
      </w:r>
      <w:r>
        <w:rPr>
          <w:rFonts w:ascii="Arial" w:cs="Arial" w:eastAsia="Arial" w:hAnsi="Arial"/>
          <w:color w:val="333333"/>
          <w:sz w:val="22"/>
          <w:szCs w:val="22"/>
        </w:rPr>
        <w:t xml:space="preserve">The reply text is extracted from the Gmail thread and sent to Claude Haiku with a classification prompt. The model returns exactly one category: INTERESTED, NOT_INTERESTED, OOO (out of office), REFERRAL, UNSUBSCRIBE, or OTHER. The intent and a 300-character reply snippet are stored on the CampaignLead record. If Claude is unavailable, the system degrades gracefully and stores OTHER.</w:t>
      </w:r>
    </w:p>
    <w:p>
      <w:pPr>
        <w:pStyle w:val="Heading1"/>
        <w:pageBreakBefore/>
      </w:pPr>
      <w:r>
        <w:rPr>
          <w:rFonts w:ascii="Arial" w:cs="Arial" w:eastAsia="Arial" w:hAnsi="Arial"/>
          <w:b/>
          <w:bCs/>
          <w:sz w:val="28"/>
          <w:szCs w:val="28"/>
        </w:rPr>
        <w:t xml:space="preserve">3.  Deliverability &amp; Compliance</w:t>
      </w:r>
    </w:p>
    <w:p>
      <w:pPr>
        <w:pBdr>
          <w:bottom w:val="single" w:color="CCCCCC" w:sz="4" w:space="4"/>
        </w:pBdr>
        <w:spacing w:after="80" w:before="280"/>
      </w:pPr>
      <w:r>
        <w:rPr>
          <w:rFonts w:ascii="Arial" w:cs="Arial" w:eastAsia="Arial" w:hAnsi="Arial"/>
          <w:b/>
          <w:bCs/>
          <w:sz w:val="24"/>
          <w:szCs w:val="24"/>
        </w:rPr>
        <w:t xml:space="preserve">3.1  —  Email Open Tracking</w:t>
      </w:r>
    </w:p>
    <w:p>
      <w:pPr>
        <w:spacing w:after="60" w:before="120"/>
      </w:pPr>
      <w:r>
        <w:rPr>
          <w:rFonts w:ascii="Arial" w:cs="Arial" w:eastAsia="Arial" w:hAnsi="Arial"/>
          <w:b/>
          <w:bCs/>
          <w:sz w:val="22"/>
          <w:szCs w:val="22"/>
        </w:rPr>
        <w:t xml:space="preserve">Definition:  </w:t>
      </w:r>
      <w:r>
        <w:rPr>
          <w:rFonts w:ascii="Arial" w:cs="Arial" w:eastAsia="Arial" w:hAnsi="Arial"/>
          <w:sz w:val="22"/>
          <w:szCs w:val="22"/>
        </w:rPr>
        <w:t xml:space="preserve">Embeds a 1x1 transparent tracking pixel in every outreach email to detect when a prospect opens it, without requiring any action from the prospect.</w:t>
      </w:r>
    </w:p>
    <w:p>
      <w:pPr>
        <w:spacing w:after="160" w:before="60"/>
      </w:pPr>
      <w:r>
        <w:rPr>
          <w:rFonts w:ascii="Arial" w:cs="Arial" w:eastAsia="Arial" w:hAnsi="Arial"/>
          <w:b/>
          <w:bCs/>
          <w:sz w:val="22"/>
          <w:szCs w:val="22"/>
        </w:rPr>
        <w:t xml:space="preserve">How It Works:  </w:t>
      </w:r>
      <w:r>
        <w:rPr>
          <w:rFonts w:ascii="Arial" w:cs="Arial" w:eastAsia="Arial" w:hAnsi="Arial"/>
          <w:color w:val="333333"/>
          <w:sz w:val="22"/>
          <w:szCs w:val="22"/>
        </w:rPr>
        <w:t xml:space="preserve">When an HTML email is built, a unique tracking URL is embedded as an invisible image. When the email client loads the image, the server records the open event — setting status to OPENED on first open, recording the timestamp, and incrementing an open counter. The pixel returns a valid 1x1 GIF with Cache-Control: no-store so clients always fetch it fresh.</w:t>
      </w:r>
    </w:p>
    <w:p>
      <w:pPr>
        <w:pBdr>
          <w:bottom w:val="single" w:color="CCCCCC" w:sz="4" w:space="4"/>
        </w:pBdr>
        <w:spacing w:after="80" w:before="280"/>
      </w:pPr>
      <w:r>
        <w:rPr>
          <w:rFonts w:ascii="Arial" w:cs="Arial" w:eastAsia="Arial" w:hAnsi="Arial"/>
          <w:b/>
          <w:bCs/>
          <w:sz w:val="24"/>
          <w:szCs w:val="24"/>
        </w:rPr>
        <w:t xml:space="preserve">3.2  —  Unsubscribe Link &amp; Suppression</w:t>
      </w:r>
    </w:p>
    <w:p>
      <w:pPr>
        <w:spacing w:after="60" w:before="120"/>
      </w:pPr>
      <w:r>
        <w:rPr>
          <w:rFonts w:ascii="Arial" w:cs="Arial" w:eastAsia="Arial" w:hAnsi="Arial"/>
          <w:b/>
          <w:bCs/>
          <w:sz w:val="22"/>
          <w:szCs w:val="22"/>
        </w:rPr>
        <w:t xml:space="preserve">Definition:  </w:t>
      </w:r>
      <w:r>
        <w:rPr>
          <w:rFonts w:ascii="Arial" w:cs="Arial" w:eastAsia="Arial" w:hAnsi="Arial"/>
          <w:sz w:val="22"/>
          <w:szCs w:val="22"/>
        </w:rPr>
        <w:t xml:space="preserve">Every outreach email includes a one-click unsubscribe link. Clicking it permanently adds the email address to the organization's suppression list.</w:t>
      </w:r>
    </w:p>
    <w:p>
      <w:pPr>
        <w:spacing w:after="160" w:before="60"/>
      </w:pPr>
      <w:r>
        <w:rPr>
          <w:rFonts w:ascii="Arial" w:cs="Arial" w:eastAsia="Arial" w:hAnsi="Arial"/>
          <w:b/>
          <w:bCs/>
          <w:sz w:val="22"/>
          <w:szCs w:val="22"/>
        </w:rPr>
        <w:t xml:space="preserve">How It Works:  </w:t>
      </w:r>
      <w:r>
        <w:rPr>
          <w:rFonts w:ascii="Arial" w:cs="Arial" w:eastAsia="Arial" w:hAnsi="Arial"/>
          <w:color w:val="333333"/>
          <w:sz w:val="22"/>
          <w:szCs w:val="22"/>
        </w:rPr>
        <w:t xml:space="preserve">Each email contains a unique HMAC-SHA256 signed unsubscribe URL. When clicked, the server verifies the token signature, atomically marks the CampaignLead as UNSUBSCRIBED, and upserts the email into the SuppressedEmail table. Future emails to that address are blocked before send, even in new campaigns. The unsubscribe page returns a branded HTML confirmation rather than a raw JSON response.</w:t>
      </w:r>
    </w:p>
    <w:p>
      <w:pPr>
        <w:pBdr>
          <w:bottom w:val="single" w:color="CCCCCC" w:sz="4" w:space="4"/>
        </w:pBdr>
        <w:spacing w:after="80" w:before="280"/>
      </w:pPr>
      <w:r>
        <w:rPr>
          <w:rFonts w:ascii="Arial" w:cs="Arial" w:eastAsia="Arial" w:hAnsi="Arial"/>
          <w:b/>
          <w:bCs/>
          <w:sz w:val="24"/>
          <w:szCs w:val="24"/>
        </w:rPr>
        <w:t xml:space="preserve">3.3  —  Bounce Detection &amp; Hard Bounce Suppression</w:t>
      </w:r>
    </w:p>
    <w:p>
      <w:pPr>
        <w:spacing w:after="60" w:before="120"/>
      </w:pPr>
      <w:r>
        <w:rPr>
          <w:rFonts w:ascii="Arial" w:cs="Arial" w:eastAsia="Arial" w:hAnsi="Arial"/>
          <w:b/>
          <w:bCs/>
          <w:sz w:val="22"/>
          <w:szCs w:val="22"/>
        </w:rPr>
        <w:t xml:space="preserve">Definition:  </w:t>
      </w:r>
      <w:r>
        <w:rPr>
          <w:rFonts w:ascii="Arial" w:cs="Arial" w:eastAsia="Arial" w:hAnsi="Arial"/>
          <w:sz w:val="22"/>
          <w:szCs w:val="22"/>
        </w:rPr>
        <w:t xml:space="preserve">Classifies Gmail send failures as HARD, SOFT, or SPAM bounces, and automatically adds hard-bounced addresses to the suppression list to protect sender reputation.</w:t>
      </w:r>
    </w:p>
    <w:p>
      <w:pPr>
        <w:spacing w:after="160" w:before="60"/>
      </w:pPr>
      <w:r>
        <w:rPr>
          <w:rFonts w:ascii="Arial" w:cs="Arial" w:eastAsia="Arial" w:hAnsi="Arial"/>
          <w:b/>
          <w:bCs/>
          <w:sz w:val="22"/>
          <w:szCs w:val="22"/>
        </w:rPr>
        <w:t xml:space="preserve">How It Works:  </w:t>
      </w:r>
      <w:r>
        <w:rPr>
          <w:rFonts w:ascii="Arial" w:cs="Arial" w:eastAsia="Arial" w:hAnsi="Arial"/>
          <w:color w:val="333333"/>
          <w:sz w:val="22"/>
          <w:szCs w:val="22"/>
        </w:rPr>
        <w:t xml:space="preserve">Every email send is wrapped in error handling. If the Gmail API throws an error, the error message is scanned for SMTP codes and keywords: 550/551/553 or user-unknown patterns become a HARD bounce; spam or blocked signals become SPAM; everything else is SOFT. Hard bounces are added to the suppression list and also fire a bounce.detected webhook event. Soft bounces are recorded but not suppressed.</w:t>
      </w:r>
    </w:p>
    <w:p>
      <w:pPr>
        <w:pBdr>
          <w:bottom w:val="single" w:color="CCCCCC" w:sz="4" w:space="4"/>
        </w:pBdr>
        <w:spacing w:after="80" w:before="280"/>
      </w:pPr>
      <w:r>
        <w:rPr>
          <w:rFonts w:ascii="Arial" w:cs="Arial" w:eastAsia="Arial" w:hAnsi="Arial"/>
          <w:b/>
          <w:bCs/>
          <w:sz w:val="24"/>
          <w:szCs w:val="24"/>
        </w:rPr>
        <w:t xml:space="preserve">3.4  —  Email Suppression List</w:t>
      </w:r>
    </w:p>
    <w:p>
      <w:pPr>
        <w:spacing w:after="60" w:before="120"/>
      </w:pPr>
      <w:r>
        <w:rPr>
          <w:rFonts w:ascii="Arial" w:cs="Arial" w:eastAsia="Arial" w:hAnsi="Arial"/>
          <w:b/>
          <w:bCs/>
          <w:sz w:val="22"/>
          <w:szCs w:val="22"/>
        </w:rPr>
        <w:t xml:space="preserve">Definition:  </w:t>
      </w:r>
      <w:r>
        <w:rPr>
          <w:rFonts w:ascii="Arial" w:cs="Arial" w:eastAsia="Arial" w:hAnsi="Arial"/>
          <w:sz w:val="22"/>
          <w:szCs w:val="22"/>
        </w:rPr>
        <w:t xml:space="preserve">An organization-scoped list of email addresses permanently blocked from receiving outreach — populated automatically by unsubscribes and hard bounces, or added manually.</w:t>
      </w:r>
    </w:p>
    <w:p>
      <w:pPr>
        <w:spacing w:after="160" w:before="60"/>
      </w:pPr>
      <w:r>
        <w:rPr>
          <w:rFonts w:ascii="Arial" w:cs="Arial" w:eastAsia="Arial" w:hAnsi="Arial"/>
          <w:b/>
          <w:bCs/>
          <w:sz w:val="22"/>
          <w:szCs w:val="22"/>
        </w:rPr>
        <w:t xml:space="preserve">How It Works:  </w:t>
      </w:r>
      <w:r>
        <w:rPr>
          <w:rFonts w:ascii="Arial" w:cs="Arial" w:eastAsia="Arial" w:hAnsi="Arial"/>
          <w:color w:val="333333"/>
          <w:sz w:val="22"/>
          <w:szCs w:val="22"/>
        </w:rPr>
        <w:t xml:space="preserve">The SuppressedEmail table stores email and reason (unsubscribed, bounced, or manual) per organization. Before every email send, the processor queries this table. If the address is found, the send is skipped and the CampaignLead is marked UNSUBSCRIBED. The suppression check runs on initial sends and all follow-up steps, so suppressed addresses can never be emailed regardless of which campaign they are in.</w:t>
      </w:r>
    </w:p>
    <w:p>
      <w:pPr>
        <w:pBdr>
          <w:bottom w:val="single" w:color="CCCCCC" w:sz="4" w:space="4"/>
        </w:pBdr>
        <w:spacing w:after="80" w:before="280"/>
      </w:pPr>
      <w:r>
        <w:rPr>
          <w:rFonts w:ascii="Arial" w:cs="Arial" w:eastAsia="Arial" w:hAnsi="Arial"/>
          <w:b/>
          <w:bCs/>
          <w:sz w:val="24"/>
          <w:szCs w:val="24"/>
        </w:rPr>
        <w:t xml:space="preserve">3.5  —  Timezone-Aware Send Scheduling</w:t>
      </w:r>
    </w:p>
    <w:p>
      <w:pPr>
        <w:spacing w:after="60" w:before="120"/>
      </w:pPr>
      <w:r>
        <w:rPr>
          <w:rFonts w:ascii="Arial" w:cs="Arial" w:eastAsia="Arial" w:hAnsi="Arial"/>
          <w:b/>
          <w:bCs/>
          <w:sz w:val="22"/>
          <w:szCs w:val="22"/>
        </w:rPr>
        <w:t xml:space="preserve">Definition:  </w:t>
      </w:r>
      <w:r>
        <w:rPr>
          <w:rFonts w:ascii="Arial" w:cs="Arial" w:eastAsia="Arial" w:hAnsi="Arial"/>
          <w:sz w:val="22"/>
          <w:szCs w:val="22"/>
        </w:rPr>
        <w:t xml:space="preserve">Ensures emails are only sent during business hours (08:00-18:00) in the prospect's local timezone — improving open rates and respecting recipients.</w:t>
      </w:r>
    </w:p>
    <w:p>
      <w:pPr>
        <w:spacing w:after="160" w:before="60"/>
      </w:pPr>
      <w:r>
        <w:rPr>
          <w:rFonts w:ascii="Arial" w:cs="Arial" w:eastAsia="Arial" w:hAnsi="Arial"/>
          <w:b/>
          <w:bCs/>
          <w:sz w:val="22"/>
          <w:szCs w:val="22"/>
        </w:rPr>
        <w:t xml:space="preserve">How It Works:  </w:t>
      </w:r>
      <w:r>
        <w:rPr>
          <w:rFonts w:ascii="Arial" w:cs="Arial" w:eastAsia="Arial" w:hAnsi="Arial"/>
          <w:color w:val="333333"/>
          <w:sz w:val="22"/>
          <w:szCs w:val="22"/>
        </w:rPr>
        <w:t xml:space="preserve">Each Lead record stores an optional IANA timezone string such as Asia/Kolkata or America/New_York. A library of 50+ country-to-timezone mappings resolves the timezone when not explicitly set. The follow-up scheduler pre-filters leads outside their local send window, skipping them for reconsideration on the next cron run. The email processor also throws an error for out-of-window sends, causing BullMQ to retry at the correct time.</w:t>
      </w:r>
    </w:p>
    <w:p>
      <w:pPr>
        <w:pStyle w:val="Heading1"/>
        <w:pageBreakBefore/>
      </w:pPr>
      <w:r>
        <w:rPr>
          <w:rFonts w:ascii="Arial" w:cs="Arial" w:eastAsia="Arial" w:hAnsi="Arial"/>
          <w:b/>
          <w:bCs/>
          <w:sz w:val="28"/>
          <w:szCs w:val="28"/>
        </w:rPr>
        <w:t xml:space="preserve">4.  Integrations</w:t>
      </w:r>
    </w:p>
    <w:p>
      <w:pPr>
        <w:pBdr>
          <w:bottom w:val="single" w:color="CCCCCC" w:sz="4" w:space="4"/>
        </w:pBdr>
        <w:spacing w:after="80" w:before="280"/>
      </w:pPr>
      <w:r>
        <w:rPr>
          <w:rFonts w:ascii="Arial" w:cs="Arial" w:eastAsia="Arial" w:hAnsi="Arial"/>
          <w:b/>
          <w:bCs/>
          <w:sz w:val="24"/>
          <w:szCs w:val="24"/>
        </w:rPr>
        <w:t xml:space="preserve">4.1  —  Claude AI (Managed by Flowfiy)</w:t>
      </w:r>
    </w:p>
    <w:p>
      <w:pPr>
        <w:spacing w:after="60" w:before="120"/>
      </w:pPr>
      <w:r>
        <w:rPr>
          <w:rFonts w:ascii="Arial" w:cs="Arial" w:eastAsia="Arial" w:hAnsi="Arial"/>
          <w:b/>
          <w:bCs/>
          <w:sz w:val="22"/>
          <w:szCs w:val="22"/>
        </w:rPr>
        <w:t xml:space="preserve">Definition:  </w:t>
      </w:r>
      <w:r>
        <w:rPr>
          <w:rFonts w:ascii="Arial" w:cs="Arial" w:eastAsia="Arial" w:hAnsi="Arial"/>
          <w:sz w:val="22"/>
          <w:szCs w:val="22"/>
        </w:rPr>
        <w:t xml:space="preserve">Users connect their Flowfiy-managed Anthropic API, which powers all 5 AI agents. Flowfiy never proxies Claude calls — costs go directly to the user's Anthropic account.</w:t>
      </w:r>
    </w:p>
    <w:p>
      <w:pPr>
        <w:spacing w:after="160" w:before="60"/>
      </w:pPr>
      <w:r>
        <w:rPr>
          <w:rFonts w:ascii="Arial" w:cs="Arial" w:eastAsia="Arial" w:hAnsi="Arial"/>
          <w:b/>
          <w:bCs/>
          <w:sz w:val="22"/>
          <w:szCs w:val="22"/>
        </w:rPr>
        <w:t xml:space="preserve">How It Works:  </w:t>
      </w:r>
      <w:r>
        <w:rPr>
          <w:rFonts w:ascii="Arial" w:cs="Arial" w:eastAsia="Arial" w:hAnsi="Arial"/>
          <w:color w:val="333333"/>
          <w:sz w:val="22"/>
          <w:szCs w:val="22"/>
        </w:rPr>
        <w:t xml:space="preserve">The user's API key is encrypted with AES-256-GCM and stored per organization. When any AI agent runs, Flowfiy decrypts the key and initializes a Claude client using it. This means Claude API costs appear directly in the user's Anthropic billing. Flowfiy only charges for platform access, enabling ~70-80% gross margins on the product.</w:t>
      </w:r>
    </w:p>
    <w:p>
      <w:pPr>
        <w:pBdr>
          <w:bottom w:val="single" w:color="CCCCCC" w:sz="4" w:space="4"/>
        </w:pBdr>
        <w:spacing w:after="80" w:before="280"/>
      </w:pPr>
      <w:r>
        <w:rPr>
          <w:rFonts w:ascii="Arial" w:cs="Arial" w:eastAsia="Arial" w:hAnsi="Arial"/>
          <w:b/>
          <w:bCs/>
          <w:sz w:val="24"/>
          <w:szCs w:val="24"/>
        </w:rPr>
        <w:t xml:space="preserve">4.2  —  Gmail Integration (OAuth 2.0)</w:t>
      </w:r>
    </w:p>
    <w:p>
      <w:pPr>
        <w:spacing w:after="60" w:before="120"/>
      </w:pPr>
      <w:r>
        <w:rPr>
          <w:rFonts w:ascii="Arial" w:cs="Arial" w:eastAsia="Arial" w:hAnsi="Arial"/>
          <w:b/>
          <w:bCs/>
          <w:sz w:val="22"/>
          <w:szCs w:val="22"/>
        </w:rPr>
        <w:t xml:space="preserve">Definition:  </w:t>
      </w:r>
      <w:r>
        <w:rPr>
          <w:rFonts w:ascii="Arial" w:cs="Arial" w:eastAsia="Arial" w:hAnsi="Arial"/>
          <w:sz w:val="22"/>
          <w:szCs w:val="22"/>
        </w:rPr>
        <w:t xml:space="preserve">Connects a user's Gmail account via Google OAuth so Flowfiy can send outreach emails directly from their own inbox, not from a shared sending domain.</w:t>
      </w:r>
    </w:p>
    <w:p>
      <w:pPr>
        <w:spacing w:after="160" w:before="60"/>
      </w:pPr>
      <w:r>
        <w:rPr>
          <w:rFonts w:ascii="Arial" w:cs="Arial" w:eastAsia="Arial" w:hAnsi="Arial"/>
          <w:b/>
          <w:bCs/>
          <w:sz w:val="22"/>
          <w:szCs w:val="22"/>
        </w:rPr>
        <w:t xml:space="preserve">How It Works:  </w:t>
      </w:r>
      <w:r>
        <w:rPr>
          <w:rFonts w:ascii="Arial" w:cs="Arial" w:eastAsia="Arial" w:hAnsi="Arial"/>
          <w:color w:val="333333"/>
          <w:sz w:val="22"/>
          <w:szCs w:val="22"/>
        </w:rPr>
        <w:t xml:space="preserve">The user initiates a Google OAuth 2.0 flow requesting gmail.send and gmail.readonly scopes. The returned refresh token is encrypted and stored. Every email send decrypts this token, exchanges it for a short-lived access token, and calls the Gmail API to send the message. All emails appear to come from the user's real Gmail address with full threading support.</w:t>
      </w:r>
    </w:p>
    <w:p>
      <w:pPr>
        <w:pBdr>
          <w:bottom w:val="single" w:color="CCCCCC" w:sz="4" w:space="4"/>
        </w:pBdr>
        <w:spacing w:after="80" w:before="280"/>
      </w:pPr>
      <w:r>
        <w:rPr>
          <w:rFonts w:ascii="Arial" w:cs="Arial" w:eastAsia="Arial" w:hAnsi="Arial"/>
          <w:b/>
          <w:bCs/>
          <w:sz w:val="24"/>
          <w:szCs w:val="24"/>
        </w:rPr>
        <w:t xml:space="preserve">4.3  —  Apollo.io Integration</w:t>
      </w:r>
    </w:p>
    <w:p>
      <w:pPr>
        <w:spacing w:after="60" w:before="120"/>
      </w:pPr>
      <w:r>
        <w:rPr>
          <w:rFonts w:ascii="Arial" w:cs="Arial" w:eastAsia="Arial" w:hAnsi="Arial"/>
          <w:b/>
          <w:bCs/>
          <w:sz w:val="22"/>
          <w:szCs w:val="22"/>
        </w:rPr>
        <w:t xml:space="preserve">Definition:  </w:t>
      </w:r>
      <w:r>
        <w:rPr>
          <w:rFonts w:ascii="Arial" w:cs="Arial" w:eastAsia="Arial" w:hAnsi="Arial"/>
          <w:sz w:val="22"/>
          <w:szCs w:val="22"/>
        </w:rPr>
        <w:t xml:space="preserve">Connects Apollo.io to enable automated lead discovery from its 275M+ contact database based on ICP-derived search parameters.</w:t>
      </w:r>
    </w:p>
    <w:p>
      <w:pPr>
        <w:spacing w:after="160" w:before="60"/>
      </w:pPr>
      <w:r>
        <w:rPr>
          <w:rFonts w:ascii="Arial" w:cs="Arial" w:eastAsia="Arial" w:hAnsi="Arial"/>
          <w:b/>
          <w:bCs/>
          <w:sz w:val="22"/>
          <w:szCs w:val="22"/>
        </w:rPr>
        <w:t xml:space="preserve">How It Works:  </w:t>
      </w:r>
      <w:r>
        <w:rPr>
          <w:rFonts w:ascii="Arial" w:cs="Arial" w:eastAsia="Arial" w:hAnsi="Arial"/>
          <w:color w:val="333333"/>
          <w:sz w:val="22"/>
          <w:szCs w:val="22"/>
        </w:rPr>
        <w:t xml:space="preserve">The user provides their Apollo API key, which is validated by making a test search call. The key is encrypted and stored. During lead generation, the ICP Analyzer generates search parameters that are passed to the Apollo people-search and mixed-people-search API endpoints. Results include contact details, company data, and LinkedIn URLs, all of which are stored as raw lead records.</w:t>
      </w:r>
    </w:p>
    <w:p>
      <w:pPr>
        <w:pBdr>
          <w:bottom w:val="single" w:color="CCCCCC" w:sz="4" w:space="4"/>
        </w:pBdr>
        <w:spacing w:after="80" w:before="280"/>
      </w:pPr>
      <w:r>
        <w:rPr>
          <w:rFonts w:ascii="Arial" w:cs="Arial" w:eastAsia="Arial" w:hAnsi="Arial"/>
          <w:b/>
          <w:bCs/>
          <w:sz w:val="24"/>
          <w:szCs w:val="24"/>
        </w:rPr>
        <w:t xml:space="preserve">4.4  —  Apify Integration</w:t>
      </w:r>
    </w:p>
    <w:p>
      <w:pPr>
        <w:spacing w:after="60" w:before="120"/>
      </w:pPr>
      <w:r>
        <w:rPr>
          <w:rFonts w:ascii="Arial" w:cs="Arial" w:eastAsia="Arial" w:hAnsi="Arial"/>
          <w:b/>
          <w:bCs/>
          <w:sz w:val="22"/>
          <w:szCs w:val="22"/>
        </w:rPr>
        <w:t xml:space="preserve">Definition:  </w:t>
      </w:r>
      <w:r>
        <w:rPr>
          <w:rFonts w:ascii="Arial" w:cs="Arial" w:eastAsia="Arial" w:hAnsi="Arial"/>
          <w:sz w:val="22"/>
          <w:szCs w:val="22"/>
        </w:rPr>
        <w:t xml:space="preserve">Connects Apify for automated web scraping of company websites to gather live intelligence that feeds the Company Analyzer agent.</w:t>
      </w:r>
    </w:p>
    <w:p>
      <w:pPr>
        <w:spacing w:after="160" w:before="60"/>
      </w:pPr>
      <w:r>
        <w:rPr>
          <w:rFonts w:ascii="Arial" w:cs="Arial" w:eastAsia="Arial" w:hAnsi="Arial"/>
          <w:b/>
          <w:bCs/>
          <w:sz w:val="22"/>
          <w:szCs w:val="22"/>
        </w:rPr>
        <w:t xml:space="preserve">How It Works:  </w:t>
      </w:r>
      <w:r>
        <w:rPr>
          <w:rFonts w:ascii="Arial" w:cs="Arial" w:eastAsia="Arial" w:hAnsi="Arial"/>
          <w:color w:val="333333"/>
          <w:sz w:val="22"/>
          <w:szCs w:val="22"/>
        </w:rPr>
        <w:t xml:space="preserve">The user provides their Apify API token. During the pipeline, the Company Analyzer agent triggers Apify actors for each lead's company URL. The scraped content — homepage text, about page, services, team size signals — is returned to Claude for analysis. Multiple actors can be chained for richer data coverage.</w:t>
      </w:r>
    </w:p>
    <w:p>
      <w:pPr>
        <w:pBdr>
          <w:bottom w:val="single" w:color="CCCCCC" w:sz="4" w:space="4"/>
        </w:pBdr>
        <w:spacing w:after="80" w:before="280"/>
      </w:pPr>
      <w:r>
        <w:rPr>
          <w:rFonts w:ascii="Arial" w:cs="Arial" w:eastAsia="Arial" w:hAnsi="Arial"/>
          <w:b/>
          <w:bCs/>
          <w:sz w:val="24"/>
          <w:szCs w:val="24"/>
        </w:rPr>
        <w:t xml:space="preserve">4.5  —  Calendly Integration</w:t>
      </w:r>
    </w:p>
    <w:p>
      <w:pPr>
        <w:spacing w:after="60" w:before="120"/>
      </w:pPr>
      <w:r>
        <w:rPr>
          <w:rFonts w:ascii="Arial" w:cs="Arial" w:eastAsia="Arial" w:hAnsi="Arial"/>
          <w:b/>
          <w:bCs/>
          <w:sz w:val="22"/>
          <w:szCs w:val="22"/>
        </w:rPr>
        <w:t xml:space="preserve">Definition:  </w:t>
      </w:r>
      <w:r>
        <w:rPr>
          <w:rFonts w:ascii="Arial" w:cs="Arial" w:eastAsia="Arial" w:hAnsi="Arial"/>
          <w:sz w:val="22"/>
          <w:szCs w:val="22"/>
        </w:rPr>
        <w:t xml:space="preserve">Auto-inserts the user's Calendly scheduling link into every personalized outreach email so prospects can book a meeting in one click.</w:t>
      </w:r>
    </w:p>
    <w:p>
      <w:pPr>
        <w:spacing w:after="160" w:before="60"/>
      </w:pPr>
      <w:r>
        <w:rPr>
          <w:rFonts w:ascii="Arial" w:cs="Arial" w:eastAsia="Arial" w:hAnsi="Arial"/>
          <w:b/>
          <w:bCs/>
          <w:sz w:val="22"/>
          <w:szCs w:val="22"/>
        </w:rPr>
        <w:t xml:space="preserve">How It Works:  </w:t>
      </w:r>
      <w:r>
        <w:rPr>
          <w:rFonts w:ascii="Arial" w:cs="Arial" w:eastAsia="Arial" w:hAnsi="Arial"/>
          <w:color w:val="333333"/>
          <w:sz w:val="22"/>
          <w:szCs w:val="22"/>
        </w:rPr>
        <w:t xml:space="preserve">The user connects their Calendly account and selects an event type. The Calendly link is stored on the campaign settings. When the Personalization Agent writes emails, it receives the link in its system prompt and weaves it naturally into the call-to-action. No separate calendar management is needed — Calendly handles availability and booking entirely.</w:t>
      </w:r>
    </w:p>
    <w:p>
      <w:pPr>
        <w:pBdr>
          <w:bottom w:val="single" w:color="CCCCCC" w:sz="4" w:space="4"/>
        </w:pBdr>
        <w:spacing w:after="80" w:before="280"/>
      </w:pPr>
      <w:r>
        <w:rPr>
          <w:rFonts w:ascii="Arial" w:cs="Arial" w:eastAsia="Arial" w:hAnsi="Arial"/>
          <w:b/>
          <w:bCs/>
          <w:sz w:val="24"/>
          <w:szCs w:val="24"/>
        </w:rPr>
        <w:t xml:space="preserve">4.6  —  Outgoing Webhooks</w:t>
      </w:r>
    </w:p>
    <w:p>
      <w:pPr>
        <w:spacing w:after="60" w:before="120"/>
      </w:pPr>
      <w:r>
        <w:rPr>
          <w:rFonts w:ascii="Arial" w:cs="Arial" w:eastAsia="Arial" w:hAnsi="Arial"/>
          <w:b/>
          <w:bCs/>
          <w:sz w:val="22"/>
          <w:szCs w:val="22"/>
        </w:rPr>
        <w:t xml:space="preserve">Definition:  </w:t>
      </w:r>
      <w:r>
        <w:rPr>
          <w:rFonts w:ascii="Arial" w:cs="Arial" w:eastAsia="Arial" w:hAnsi="Arial"/>
          <w:sz w:val="22"/>
          <w:szCs w:val="22"/>
        </w:rPr>
        <w:t xml:space="preserve">Sends real-time signed HTTP POST notifications to any external URL (Zapier, Make, custom CRM) when key events happen in Flowfiy.</w:t>
      </w:r>
    </w:p>
    <w:p>
      <w:pPr>
        <w:spacing w:after="160" w:before="60"/>
      </w:pPr>
      <w:r>
        <w:rPr>
          <w:rFonts w:ascii="Arial" w:cs="Arial" w:eastAsia="Arial" w:hAnsi="Arial"/>
          <w:b/>
          <w:bCs/>
          <w:sz w:val="22"/>
          <w:szCs w:val="22"/>
        </w:rPr>
        <w:t xml:space="preserve">How It Works:  </w:t>
      </w:r>
      <w:r>
        <w:rPr>
          <w:rFonts w:ascii="Arial" w:cs="Arial" w:eastAsia="Arial" w:hAnsi="Arial"/>
          <w:color w:val="333333"/>
          <w:sz w:val="22"/>
          <w:szCs w:val="22"/>
        </w:rPr>
        <w:t xml:space="preserve">Users create webhook endpoints by specifying a URL and which events to subscribe to. When a subscribed event fires — lead.qualified, reply.received, bounce.detected, unsubscribe.received — Flowfiy POSTs a JSON payload signed with HMAC-SHA256 to the endpoint. The signature travels in the X-Flowfiy-Signature header so receiving systems can verify authenticity. Endpoints that fail 10 consecutive deliveries are automatically disabled.</w:t>
      </w:r>
    </w:p>
    <w:p>
      <w:pPr>
        <w:pStyle w:val="Heading1"/>
        <w:pageBreakBefore/>
      </w:pPr>
      <w:r>
        <w:rPr>
          <w:rFonts w:ascii="Arial" w:cs="Arial" w:eastAsia="Arial" w:hAnsi="Arial"/>
          <w:b/>
          <w:bCs/>
          <w:sz w:val="28"/>
          <w:szCs w:val="28"/>
        </w:rPr>
        <w:t xml:space="preserve">5.  Billing &amp; Subscriptions</w:t>
      </w:r>
    </w:p>
    <w:p>
      <w:pPr>
        <w:pBdr>
          <w:bottom w:val="single" w:color="CCCCCC" w:sz="4" w:space="4"/>
        </w:pBdr>
        <w:spacing w:after="80" w:before="280"/>
      </w:pPr>
      <w:r>
        <w:rPr>
          <w:rFonts w:ascii="Arial" w:cs="Arial" w:eastAsia="Arial" w:hAnsi="Arial"/>
          <w:b/>
          <w:bCs/>
          <w:sz w:val="24"/>
          <w:szCs w:val="24"/>
        </w:rPr>
        <w:t xml:space="preserve">5.1  —  Razorpay Billing (India)</w:t>
      </w:r>
    </w:p>
    <w:p>
      <w:pPr>
        <w:spacing w:after="60" w:before="120"/>
      </w:pPr>
      <w:r>
        <w:rPr>
          <w:rFonts w:ascii="Arial" w:cs="Arial" w:eastAsia="Arial" w:hAnsi="Arial"/>
          <w:b/>
          <w:bCs/>
          <w:sz w:val="22"/>
          <w:szCs w:val="22"/>
        </w:rPr>
        <w:t xml:space="preserve">Definition:  </w:t>
      </w:r>
      <w:r>
        <w:rPr>
          <w:rFonts w:ascii="Arial" w:cs="Arial" w:eastAsia="Arial" w:hAnsi="Arial"/>
          <w:sz w:val="22"/>
          <w:szCs w:val="22"/>
        </w:rPr>
        <w:t xml:space="preserve">Handles subscription billing for Indian users in INR using Razorpay's subscription API — the default gateway for IN-country users.</w:t>
      </w:r>
    </w:p>
    <w:p>
      <w:pPr>
        <w:spacing w:after="160" w:before="60"/>
      </w:pPr>
      <w:r>
        <w:rPr>
          <w:rFonts w:ascii="Arial" w:cs="Arial" w:eastAsia="Arial" w:hAnsi="Arial"/>
          <w:b/>
          <w:bCs/>
          <w:sz w:val="22"/>
          <w:szCs w:val="22"/>
        </w:rPr>
        <w:t xml:space="preserve">How It Works:  </w:t>
      </w:r>
      <w:r>
        <w:rPr>
          <w:rFonts w:ascii="Arial" w:cs="Arial" w:eastAsia="Arial" w:hAnsi="Arial"/>
          <w:color w:val="333333"/>
          <w:sz w:val="22"/>
          <w:szCs w:val="22"/>
        </w:rPr>
        <w:t xml:space="preserve">When an Indian user upgrades, the server calls Razorpay to create a subscription and returns the subscription ID and API key to the frontend. The Razorpay.js modal opens in the browser for payment. On success, Razorpay sends a webhook that verifies the HMAC signature, updates the organization's plan and generation limit, and creates an audit log entry.</w:t>
      </w:r>
    </w:p>
    <w:p>
      <w:pPr>
        <w:pBdr>
          <w:bottom w:val="single" w:color="CCCCCC" w:sz="4" w:space="4"/>
        </w:pBdr>
        <w:spacing w:after="80" w:before="280"/>
      </w:pPr>
      <w:r>
        <w:rPr>
          <w:rFonts w:ascii="Arial" w:cs="Arial" w:eastAsia="Arial" w:hAnsi="Arial"/>
          <w:b/>
          <w:bCs/>
          <w:sz w:val="24"/>
          <w:szCs w:val="24"/>
        </w:rPr>
        <w:t xml:space="preserve">5.2  —  Stripe Billing (International)</w:t>
      </w:r>
    </w:p>
    <w:p>
      <w:pPr>
        <w:spacing w:after="60" w:before="120"/>
      </w:pPr>
      <w:r>
        <w:rPr>
          <w:rFonts w:ascii="Arial" w:cs="Arial" w:eastAsia="Arial" w:hAnsi="Arial"/>
          <w:b/>
          <w:bCs/>
          <w:sz w:val="22"/>
          <w:szCs w:val="22"/>
        </w:rPr>
        <w:t xml:space="preserve">Definition:  </w:t>
      </w:r>
      <w:r>
        <w:rPr>
          <w:rFonts w:ascii="Arial" w:cs="Arial" w:eastAsia="Arial" w:hAnsi="Arial"/>
          <w:sz w:val="22"/>
          <w:szCs w:val="22"/>
        </w:rPr>
        <w:t xml:space="preserve">Handles subscription billing for users outside India in USD using Stripe Checkout — automatically selected based on the user's detected country.</w:t>
      </w:r>
    </w:p>
    <w:p>
      <w:pPr>
        <w:spacing w:after="160" w:before="60"/>
      </w:pPr>
      <w:r>
        <w:rPr>
          <w:rFonts w:ascii="Arial" w:cs="Arial" w:eastAsia="Arial" w:hAnsi="Arial"/>
          <w:b/>
          <w:bCs/>
          <w:sz w:val="22"/>
          <w:szCs w:val="22"/>
        </w:rPr>
        <w:t xml:space="preserve">How It Works:  </w:t>
      </w:r>
      <w:r>
        <w:rPr>
          <w:rFonts w:ascii="Arial" w:cs="Arial" w:eastAsia="Arial" w:hAnsi="Arial"/>
          <w:color w:val="333333"/>
          <w:sz w:val="22"/>
          <w:szCs w:val="22"/>
        </w:rPr>
        <w:t xml:space="preserve">Non-Indian users are routed to Stripe. The server creates a Stripe Checkout Session with metadata linking it to the organization and plan, then redirects the user to Stripe's hosted payment page. Stripe sends lifecycle events to the stripe-webhook endpoint: checkout.session.completed activates the plan, invoice.payment_succeeded marks renewal, and customer.subscription.deleted reverts the org to the FREE plan.</w:t>
      </w:r>
    </w:p>
    <w:p>
      <w:pPr>
        <w:pBdr>
          <w:bottom w:val="single" w:color="CCCCCC" w:sz="4" w:space="4"/>
        </w:pBdr>
        <w:spacing w:after="80" w:before="280"/>
      </w:pPr>
      <w:r>
        <w:rPr>
          <w:rFonts w:ascii="Arial" w:cs="Arial" w:eastAsia="Arial" w:hAnsi="Arial"/>
          <w:b/>
          <w:bCs/>
          <w:sz w:val="24"/>
          <w:szCs w:val="24"/>
        </w:rPr>
        <w:t xml:space="preserve">5.3  —  Geo-Based Currency Display</w:t>
      </w:r>
    </w:p>
    <w:p>
      <w:pPr>
        <w:spacing w:after="60" w:before="120"/>
      </w:pPr>
      <w:r>
        <w:rPr>
          <w:rFonts w:ascii="Arial" w:cs="Arial" w:eastAsia="Arial" w:hAnsi="Arial"/>
          <w:b/>
          <w:bCs/>
          <w:sz w:val="22"/>
          <w:szCs w:val="22"/>
        </w:rPr>
        <w:t xml:space="preserve">Definition:  </w:t>
      </w:r>
      <w:r>
        <w:rPr>
          <w:rFonts w:ascii="Arial" w:cs="Arial" w:eastAsia="Arial" w:hAnsi="Arial"/>
          <w:sz w:val="22"/>
          <w:szCs w:val="22"/>
        </w:rPr>
        <w:t xml:space="preserve">Detects the user's country from their IP address and displays pricing in their local currency on the landing page and billing page.</w:t>
      </w:r>
    </w:p>
    <w:p>
      <w:pPr>
        <w:spacing w:after="160" w:before="60"/>
      </w:pPr>
      <w:r>
        <w:rPr>
          <w:rFonts w:ascii="Arial" w:cs="Arial" w:eastAsia="Arial" w:hAnsi="Arial"/>
          <w:b/>
          <w:bCs/>
          <w:sz w:val="22"/>
          <w:szCs w:val="22"/>
        </w:rPr>
        <w:t xml:space="preserve">How It Works:  </w:t>
      </w:r>
      <w:r>
        <w:rPr>
          <w:rFonts w:ascii="Arial" w:cs="Arial" w:eastAsia="Arial" w:hAnsi="Arial"/>
          <w:color w:val="333333"/>
          <w:sz w:val="22"/>
          <w:szCs w:val="22"/>
        </w:rPr>
        <w:t xml:space="preserve">The /api/geo endpoint reads the x-vercel-ip-country header injected by Vercel's edge network (no external API call needed) and returns the user's country code with the mapped currency — INR, USD, AED, GBP, EUR, SGD, and more. The pricing section converts plan prices from an INR base using exchange rates and displays formatted local prices, such as $59/mo or AED 217/mo for international visitors.</w:t>
      </w:r>
    </w:p>
    <w:p>
      <w:pPr>
        <w:pBdr>
          <w:bottom w:val="single" w:color="CCCCCC" w:sz="4" w:space="4"/>
        </w:pBdr>
        <w:spacing w:after="80" w:before="280"/>
      </w:pPr>
      <w:r>
        <w:rPr>
          <w:rFonts w:ascii="Arial" w:cs="Arial" w:eastAsia="Arial" w:hAnsi="Arial"/>
          <w:b/>
          <w:bCs/>
          <w:sz w:val="24"/>
          <w:szCs w:val="24"/>
        </w:rPr>
        <w:t xml:space="preserve">5.4  —  Usage Tracking &amp; Generation Limits</w:t>
      </w:r>
    </w:p>
    <w:p>
      <w:pPr>
        <w:spacing w:after="60" w:before="120"/>
      </w:pPr>
      <w:r>
        <w:rPr>
          <w:rFonts w:ascii="Arial" w:cs="Arial" w:eastAsia="Arial" w:hAnsi="Arial"/>
          <w:b/>
          <w:bCs/>
          <w:sz w:val="22"/>
          <w:szCs w:val="22"/>
        </w:rPr>
        <w:t xml:space="preserve">Definition:  </w:t>
      </w:r>
      <w:r>
        <w:rPr>
          <w:rFonts w:ascii="Arial" w:cs="Arial" w:eastAsia="Arial" w:hAnsi="Arial"/>
          <w:sz w:val="22"/>
          <w:szCs w:val="22"/>
        </w:rPr>
        <w:t xml:space="preserve">Tracks how many lead generation runs each organization has consumed against their plan's monthly limit — enforced before every pipeline run.</w:t>
      </w:r>
    </w:p>
    <w:p>
      <w:pPr>
        <w:spacing w:after="160" w:before="60"/>
      </w:pPr>
      <w:r>
        <w:rPr>
          <w:rFonts w:ascii="Arial" w:cs="Arial" w:eastAsia="Arial" w:hAnsi="Arial"/>
          <w:b/>
          <w:bCs/>
          <w:sz w:val="22"/>
          <w:szCs w:val="22"/>
        </w:rPr>
        <w:t xml:space="preserve">How It Works:  </w:t>
      </w:r>
      <w:r>
        <w:rPr>
          <w:rFonts w:ascii="Arial" w:cs="Arial" w:eastAsia="Arial" w:hAnsi="Arial"/>
          <w:color w:val="333333"/>
          <w:sz w:val="22"/>
          <w:szCs w:val="22"/>
        </w:rPr>
        <w:t xml:space="preserve">Each lead generation job increments the organization's generationCount in the database. Before starting a new job, the system checks generationCount against generationLimit. If at or over the limit, the job is rejected with a 402 response. The limit resets monthly and is updated when a user upgrades. Usage is visible on the dashboard and billing page as a progress bar with a remaining count.</w:t>
      </w:r>
    </w:p>
    <w:p>
      <w:pPr>
        <w:pBdr>
          <w:bottom w:val="single" w:color="CCCCCC" w:sz="4" w:space="4"/>
        </w:pBdr>
        <w:spacing w:after="80" w:before="280"/>
      </w:pPr>
      <w:r>
        <w:rPr>
          <w:rFonts w:ascii="Arial" w:cs="Arial" w:eastAsia="Arial" w:hAnsi="Arial"/>
          <w:b/>
          <w:bCs/>
          <w:sz w:val="24"/>
          <w:szCs w:val="24"/>
        </w:rPr>
        <w:t xml:space="preserve">5.5  —  Billing Portal &amp; Cancellation</w:t>
      </w:r>
    </w:p>
    <w:p>
      <w:pPr>
        <w:spacing w:after="60" w:before="120"/>
      </w:pPr>
      <w:r>
        <w:rPr>
          <w:rFonts w:ascii="Arial" w:cs="Arial" w:eastAsia="Arial" w:hAnsi="Arial"/>
          <w:b/>
          <w:bCs/>
          <w:sz w:val="22"/>
          <w:szCs w:val="22"/>
        </w:rPr>
        <w:t xml:space="preserve">Definition:  </w:t>
      </w:r>
      <w:r>
        <w:rPr>
          <w:rFonts w:ascii="Arial" w:cs="Arial" w:eastAsia="Arial" w:hAnsi="Arial"/>
          <w:sz w:val="22"/>
          <w:szCs w:val="22"/>
        </w:rPr>
        <w:t xml:space="preserve">Allows users to manage or cancel their subscription directly from the Flowfiy dashboard, routing to Razorpay or Stripe depending on their billing gateway.</w:t>
      </w:r>
    </w:p>
    <w:p>
      <w:pPr>
        <w:spacing w:after="160" w:before="60"/>
      </w:pPr>
      <w:r>
        <w:rPr>
          <w:rFonts w:ascii="Arial" w:cs="Arial" w:eastAsia="Arial" w:hAnsi="Arial"/>
          <w:b/>
          <w:bCs/>
          <w:sz w:val="22"/>
          <w:szCs w:val="22"/>
        </w:rPr>
        <w:t xml:space="preserve">How It Works:  </w:t>
      </w:r>
      <w:r>
        <w:rPr>
          <w:rFonts w:ascii="Arial" w:cs="Arial" w:eastAsia="Arial" w:hAnsi="Arial"/>
          <w:color w:val="333333"/>
          <w:sz w:val="22"/>
          <w:szCs w:val="22"/>
        </w:rPr>
        <w:t xml:space="preserve">The billing portal endpoint checks the organization's billingGateway field. For Razorpay users, it calls the cancel subscription API and sets status to pending_cancellation so the plan remains active until the period ends. For Stripe users, it creates a Stripe Billing Portal Session and returns the portal URL — Stripe's hosted interface then handles cancellation, payment method updates, and invoice history.</w:t>
      </w:r>
    </w:p>
    <w:p>
      <w:pPr>
        <w:pStyle w:val="Heading1"/>
        <w:pageBreakBefore/>
      </w:pPr>
      <w:r>
        <w:rPr>
          <w:rFonts w:ascii="Arial" w:cs="Arial" w:eastAsia="Arial" w:hAnsi="Arial"/>
          <w:b/>
          <w:bCs/>
          <w:sz w:val="28"/>
          <w:szCs w:val="28"/>
        </w:rPr>
        <w:t xml:space="preserve">6.  Platform Infrastructure</w:t>
      </w:r>
    </w:p>
    <w:p>
      <w:pPr>
        <w:pBdr>
          <w:bottom w:val="single" w:color="CCCCCC" w:sz="4" w:space="4"/>
        </w:pBdr>
        <w:spacing w:after="80" w:before="280"/>
      </w:pPr>
      <w:r>
        <w:rPr>
          <w:rFonts w:ascii="Arial" w:cs="Arial" w:eastAsia="Arial" w:hAnsi="Arial"/>
          <w:b/>
          <w:bCs/>
          <w:sz w:val="24"/>
          <w:szCs w:val="24"/>
        </w:rPr>
        <w:t xml:space="preserve">6.1  —  Multi-Tenant Organization System</w:t>
      </w:r>
    </w:p>
    <w:p>
      <w:pPr>
        <w:spacing w:after="60" w:before="120"/>
      </w:pPr>
      <w:r>
        <w:rPr>
          <w:rFonts w:ascii="Arial" w:cs="Arial" w:eastAsia="Arial" w:hAnsi="Arial"/>
          <w:b/>
          <w:bCs/>
          <w:sz w:val="22"/>
          <w:szCs w:val="22"/>
        </w:rPr>
        <w:t xml:space="preserve">Definition:  </w:t>
      </w:r>
      <w:r>
        <w:rPr>
          <w:rFonts w:ascii="Arial" w:cs="Arial" w:eastAsia="Arial" w:hAnsi="Arial"/>
          <w:sz w:val="22"/>
          <w:szCs w:val="22"/>
        </w:rPr>
        <w:t xml:space="preserve">Every user belongs to one or more organizations. All data — leads, campaigns, integrations, billing — is scoped to the organization, not the individual user.</w:t>
      </w:r>
    </w:p>
    <w:p>
      <w:pPr>
        <w:spacing w:after="160" w:before="60"/>
      </w:pPr>
      <w:r>
        <w:rPr>
          <w:rFonts w:ascii="Arial" w:cs="Arial" w:eastAsia="Arial" w:hAnsi="Arial"/>
          <w:b/>
          <w:bCs/>
          <w:sz w:val="22"/>
          <w:szCs w:val="22"/>
        </w:rPr>
        <w:t xml:space="preserve">How It Works:  </w:t>
      </w:r>
      <w:r>
        <w:rPr>
          <w:rFonts w:ascii="Arial" w:cs="Arial" w:eastAsia="Arial" w:hAnsi="Arial"/>
          <w:color w:val="333333"/>
          <w:sz w:val="22"/>
          <w:szCs w:val="22"/>
        </w:rPr>
        <w:t xml:space="preserve">The Organization model is the root tenant. Every database table includes an organizationId foreign key. API routes verify organization membership before any data access. A user can belong to multiple organizations, for example an agency managing multiple client accounts. Role-based access (OWNER, ADMIN, MEMBER) controls what actions each member can perform.</w:t>
      </w:r>
    </w:p>
    <w:p>
      <w:pPr>
        <w:pBdr>
          <w:bottom w:val="single" w:color="CCCCCC" w:sz="4" w:space="4"/>
        </w:pBdr>
        <w:spacing w:after="80" w:before="280"/>
      </w:pPr>
      <w:r>
        <w:rPr>
          <w:rFonts w:ascii="Arial" w:cs="Arial" w:eastAsia="Arial" w:hAnsi="Arial"/>
          <w:b/>
          <w:bCs/>
          <w:sz w:val="24"/>
          <w:szCs w:val="24"/>
        </w:rPr>
        <w:t xml:space="preserve">6.2  —  AES-256-GCM Credential Encryption</w:t>
      </w:r>
    </w:p>
    <w:p>
      <w:pPr>
        <w:spacing w:after="60" w:before="120"/>
      </w:pPr>
      <w:r>
        <w:rPr>
          <w:rFonts w:ascii="Arial" w:cs="Arial" w:eastAsia="Arial" w:hAnsi="Arial"/>
          <w:b/>
          <w:bCs/>
          <w:sz w:val="22"/>
          <w:szCs w:val="22"/>
        </w:rPr>
        <w:t xml:space="preserve">Definition:  </w:t>
      </w:r>
      <w:r>
        <w:rPr>
          <w:rFonts w:ascii="Arial" w:cs="Arial" w:eastAsia="Arial" w:hAnsi="Arial"/>
          <w:sz w:val="22"/>
          <w:szCs w:val="22"/>
        </w:rPr>
        <w:t xml:space="preserve">All API keys and OAuth tokens stored in the database are encrypted at rest using AES-256-GCM so that a database breach never exposes user credentials.</w:t>
      </w:r>
    </w:p>
    <w:p>
      <w:pPr>
        <w:spacing w:after="160" w:before="60"/>
      </w:pPr>
      <w:r>
        <w:rPr>
          <w:rFonts w:ascii="Arial" w:cs="Arial" w:eastAsia="Arial" w:hAnsi="Arial"/>
          <w:b/>
          <w:bCs/>
          <w:sz w:val="22"/>
          <w:szCs w:val="22"/>
        </w:rPr>
        <w:t xml:space="preserve">How It Works:  </w:t>
      </w:r>
      <w:r>
        <w:rPr>
          <w:rFonts w:ascii="Arial" w:cs="Arial" w:eastAsia="Arial" w:hAnsi="Arial"/>
          <w:color w:val="333333"/>
          <w:sz w:val="22"/>
          <w:szCs w:val="22"/>
        </w:rPr>
        <w:t xml:space="preserve">An ENCRYPTION_KEY environment variable (a 32-byte hex secret) is used as the encryption key. Every integration credential object is serialized to JSON, then encrypted using Node.js's crypto module with a random 12-byte IV. The encrypted payload is stored in the encryptedCredentials column. Decryption happens in memory at runtime and the plaintext key is never persisted anywhere.</w:t>
      </w:r>
    </w:p>
    <w:p>
      <w:pPr>
        <w:pBdr>
          <w:bottom w:val="single" w:color="CCCCCC" w:sz="4" w:space="4"/>
        </w:pBdr>
        <w:spacing w:after="80" w:before="280"/>
      </w:pPr>
      <w:r>
        <w:rPr>
          <w:rFonts w:ascii="Arial" w:cs="Arial" w:eastAsia="Arial" w:hAnsi="Arial"/>
          <w:b/>
          <w:bCs/>
          <w:sz w:val="24"/>
          <w:szCs w:val="24"/>
        </w:rPr>
        <w:t xml:space="preserve">6.3  —  BullMQ Job Queue (Async Processing)</w:t>
      </w:r>
    </w:p>
    <w:p>
      <w:pPr>
        <w:spacing w:after="60" w:before="120"/>
      </w:pPr>
      <w:r>
        <w:rPr>
          <w:rFonts w:ascii="Arial" w:cs="Arial" w:eastAsia="Arial" w:hAnsi="Arial"/>
          <w:b/>
          <w:bCs/>
          <w:sz w:val="22"/>
          <w:szCs w:val="22"/>
        </w:rPr>
        <w:t xml:space="preserve">Definition:  </w:t>
      </w:r>
      <w:r>
        <w:rPr>
          <w:rFonts w:ascii="Arial" w:cs="Arial" w:eastAsia="Arial" w:hAnsi="Arial"/>
          <w:sz w:val="22"/>
          <w:szCs w:val="22"/>
        </w:rPr>
        <w:t xml:space="preserve">All email sends and lead generation pipeline runs are processed asynchronously via BullMQ, backed by Upstash Redis — decoupling request handling from heavy processing.</w:t>
      </w:r>
    </w:p>
    <w:p>
      <w:pPr>
        <w:spacing w:after="160" w:before="60"/>
      </w:pPr>
      <w:r>
        <w:rPr>
          <w:rFonts w:ascii="Arial" w:cs="Arial" w:eastAsia="Arial" w:hAnsi="Arial"/>
          <w:b/>
          <w:bCs/>
          <w:sz w:val="22"/>
          <w:szCs w:val="22"/>
        </w:rPr>
        <w:t xml:space="preserve">How It Works:  </w:t>
      </w:r>
      <w:r>
        <w:rPr>
          <w:rFonts w:ascii="Arial" w:cs="Arial" w:eastAsia="Arial" w:hAnsi="Arial"/>
          <w:color w:val="333333"/>
          <w:sz w:val="22"/>
          <w:szCs w:val="22"/>
        </w:rPr>
        <w:t xml:space="preserve">When a campaign launches, email jobs are enqueued in the email-send queue. When a lead list is created, a lead-generation-pipeline job is enqueued. A Worker process running on Railway consumes these queues and processes jobs with retry logic — exponential backoff for pipeline jobs and fixed delay for email sends. API endpoints return immediately while heavy work happens in the background.</w:t>
      </w:r>
    </w:p>
    <w:p>
      <w:pPr>
        <w:pBdr>
          <w:bottom w:val="single" w:color="CCCCCC" w:sz="4" w:space="4"/>
        </w:pBdr>
        <w:spacing w:after="80" w:before="280"/>
      </w:pPr>
      <w:r>
        <w:rPr>
          <w:rFonts w:ascii="Arial" w:cs="Arial" w:eastAsia="Arial" w:hAnsi="Arial"/>
          <w:b/>
          <w:bCs/>
          <w:sz w:val="24"/>
          <w:szCs w:val="24"/>
        </w:rPr>
        <w:t xml:space="preserve">6.4  —  Follow-Up Scheduler (Vercel Cron)</w:t>
      </w:r>
    </w:p>
    <w:p>
      <w:pPr>
        <w:spacing w:after="60" w:before="120"/>
      </w:pPr>
      <w:r>
        <w:rPr>
          <w:rFonts w:ascii="Arial" w:cs="Arial" w:eastAsia="Arial" w:hAnsi="Arial"/>
          <w:b/>
          <w:bCs/>
          <w:sz w:val="22"/>
          <w:szCs w:val="22"/>
        </w:rPr>
        <w:t xml:space="preserve">Definition:  </w:t>
      </w:r>
      <w:r>
        <w:rPr>
          <w:rFonts w:ascii="Arial" w:cs="Arial" w:eastAsia="Arial" w:hAnsi="Arial"/>
          <w:sz w:val="22"/>
          <w:szCs w:val="22"/>
        </w:rPr>
        <w:t xml:space="preserve">A scheduled cron job that runs daily at 09:00 UTC to detect replies and queue all follow-up emails that are now due across all active campaigns.</w:t>
      </w:r>
    </w:p>
    <w:p>
      <w:pPr>
        <w:spacing w:after="160" w:before="60"/>
      </w:pPr>
      <w:r>
        <w:rPr>
          <w:rFonts w:ascii="Arial" w:cs="Arial" w:eastAsia="Arial" w:hAnsi="Arial"/>
          <w:b/>
          <w:bCs/>
          <w:sz w:val="22"/>
          <w:szCs w:val="22"/>
        </w:rPr>
        <w:t xml:space="preserve">How It Works:  </w:t>
      </w:r>
      <w:r>
        <w:rPr>
          <w:rFonts w:ascii="Arial" w:cs="Arial" w:eastAsia="Arial" w:hAnsi="Arial"/>
          <w:color w:val="333333"/>
          <w:sz w:val="22"/>
          <w:szCs w:val="22"/>
        </w:rPr>
        <w:t xml:space="preserve">Vercel Cron triggers the process-followups endpoint once per day. This calls the scheduler processor which: first polls Gmail threads for replies across all active campaigns, then classifies any new replies with Claude Haiku, then queries the database for all leads where follow-up thresholds have elapsed, and finally enqueues the appropriate email jobs. Timezone filtering skips leads outside their local business hours window.</w:t>
      </w:r>
    </w:p>
    <w:p>
      <w:pPr>
        <w:pBdr>
          <w:bottom w:val="single" w:color="CCCCCC" w:sz="4" w:space="4"/>
        </w:pBdr>
        <w:spacing w:after="80" w:before="280"/>
      </w:pPr>
      <w:r>
        <w:rPr>
          <w:rFonts w:ascii="Arial" w:cs="Arial" w:eastAsia="Arial" w:hAnsi="Arial"/>
          <w:b/>
          <w:bCs/>
          <w:sz w:val="24"/>
          <w:szCs w:val="24"/>
        </w:rPr>
        <w:t xml:space="preserve">6.5  —  Real-Time Job Logs</w:t>
      </w:r>
    </w:p>
    <w:p>
      <w:pPr>
        <w:spacing w:after="60" w:before="120"/>
      </w:pPr>
      <w:r>
        <w:rPr>
          <w:rFonts w:ascii="Arial" w:cs="Arial" w:eastAsia="Arial" w:hAnsi="Arial"/>
          <w:b/>
          <w:bCs/>
          <w:sz w:val="22"/>
          <w:szCs w:val="22"/>
        </w:rPr>
        <w:t xml:space="preserve">Definition:  </w:t>
      </w:r>
      <w:r>
        <w:rPr>
          <w:rFonts w:ascii="Arial" w:cs="Arial" w:eastAsia="Arial" w:hAnsi="Arial"/>
          <w:sz w:val="22"/>
          <w:szCs w:val="22"/>
        </w:rPr>
        <w:t xml:space="preserve">Streams live progress logs from the AI pipeline back to the user's browser so they can see exactly what each agent is doing in real time.</w:t>
      </w:r>
    </w:p>
    <w:p>
      <w:pPr>
        <w:spacing w:after="160" w:before="60"/>
      </w:pPr>
      <w:r>
        <w:rPr>
          <w:rFonts w:ascii="Arial" w:cs="Arial" w:eastAsia="Arial" w:hAnsi="Arial"/>
          <w:b/>
          <w:bCs/>
          <w:sz w:val="22"/>
          <w:szCs w:val="22"/>
        </w:rPr>
        <w:t xml:space="preserve">How It Works:  </w:t>
      </w:r>
      <w:r>
        <w:rPr>
          <w:rFonts w:ascii="Arial" w:cs="Arial" w:eastAsia="Arial" w:hAnsi="Arial"/>
          <w:color w:val="333333"/>
          <w:sz w:val="22"/>
          <w:szCs w:val="22"/>
        </w:rPr>
        <w:t xml:space="preserve">The lead generation processor writes structured log entries (message, level, timestamp) to a Redis key scoped to the leadListId as each pipeline step completes. The frontend polls the logs endpoint to fetch the latest entries and renders them as a live activity feed. Log entries are categorized as info, success, error, or tool — the last showing which Claude tool was called.</w:t>
      </w:r>
    </w:p>
    <w:p>
      <w:pPr>
        <w:pBdr>
          <w:bottom w:val="single" w:color="CCCCCC" w:sz="4" w:space="4"/>
        </w:pBdr>
        <w:spacing w:after="80" w:before="280"/>
      </w:pPr>
      <w:r>
        <w:rPr>
          <w:rFonts w:ascii="Arial" w:cs="Arial" w:eastAsia="Arial" w:hAnsi="Arial"/>
          <w:b/>
          <w:bCs/>
          <w:sz w:val="24"/>
          <w:szCs w:val="24"/>
        </w:rPr>
        <w:t xml:space="preserve">6.6  —  Audit Logs</w:t>
      </w:r>
    </w:p>
    <w:p>
      <w:pPr>
        <w:spacing w:after="60" w:before="120"/>
      </w:pPr>
      <w:r>
        <w:rPr>
          <w:rFonts w:ascii="Arial" w:cs="Arial" w:eastAsia="Arial" w:hAnsi="Arial"/>
          <w:b/>
          <w:bCs/>
          <w:sz w:val="22"/>
          <w:szCs w:val="22"/>
        </w:rPr>
        <w:t xml:space="preserve">Definition:  </w:t>
      </w:r>
      <w:r>
        <w:rPr>
          <w:rFonts w:ascii="Arial" w:cs="Arial" w:eastAsia="Arial" w:hAnsi="Arial"/>
          <w:sz w:val="22"/>
          <w:szCs w:val="22"/>
        </w:rPr>
        <w:t xml:space="preserve">Records every significant action in the system — billing changes, plan upgrades, cancellations — with actor, action, resource, and metadata for compliance and debugging.</w:t>
      </w:r>
    </w:p>
    <w:p>
      <w:pPr>
        <w:spacing w:after="160" w:before="60"/>
      </w:pPr>
      <w:r>
        <w:rPr>
          <w:rFonts w:ascii="Arial" w:cs="Arial" w:eastAsia="Arial" w:hAnsi="Arial"/>
          <w:b/>
          <w:bCs/>
          <w:sz w:val="22"/>
          <w:szCs w:val="22"/>
        </w:rPr>
        <w:t xml:space="preserve">How It Works:  </w:t>
      </w:r>
      <w:r>
        <w:rPr>
          <w:rFonts w:ascii="Arial" w:cs="Arial" w:eastAsia="Arial" w:hAnsi="Arial"/>
          <w:color w:val="333333"/>
          <w:sz w:val="22"/>
          <w:szCs w:val="22"/>
        </w:rPr>
        <w:t xml:space="preserve">The createAuditLog() helper writes to the AuditLog table whenever a billing event or significant platform action occurs. Each record stores organizationId, userId if user-initiated, action string, resourceType and resourceId, and a JSON metadata blob. Audit logs are append-only and never deleted, providing a permanent audit trail.</w:t>
      </w:r>
    </w:p>
    <w:p>
      <w:pPr>
        <w:pBdr>
          <w:bottom w:val="single" w:color="CCCCCC" w:sz="4" w:space="4"/>
        </w:pBdr>
        <w:spacing w:after="80" w:before="280"/>
      </w:pPr>
      <w:r>
        <w:rPr>
          <w:rFonts w:ascii="Arial" w:cs="Arial" w:eastAsia="Arial" w:hAnsi="Arial"/>
          <w:b/>
          <w:bCs/>
          <w:sz w:val="24"/>
          <w:szCs w:val="24"/>
        </w:rPr>
        <w:t xml:space="preserve">6.7  —  Admin Panel</w:t>
      </w:r>
    </w:p>
    <w:p>
      <w:pPr>
        <w:spacing w:after="60" w:before="120"/>
      </w:pPr>
      <w:r>
        <w:rPr>
          <w:rFonts w:ascii="Arial" w:cs="Arial" w:eastAsia="Arial" w:hAnsi="Arial"/>
          <w:b/>
          <w:bCs/>
          <w:sz w:val="22"/>
          <w:szCs w:val="22"/>
        </w:rPr>
        <w:t xml:space="preserve">Definition:  </w:t>
      </w:r>
      <w:r>
        <w:rPr>
          <w:rFonts w:ascii="Arial" w:cs="Arial" w:eastAsia="Arial" w:hAnsi="Arial"/>
          <w:sz w:val="22"/>
          <w:szCs w:val="22"/>
        </w:rPr>
        <w:t xml:space="preserve">An internal admin interface for Flowfiy operators to view all organizations, manage plans, reset usage, and debug platform-level issues.</w:t>
      </w:r>
    </w:p>
    <w:p>
      <w:pPr>
        <w:spacing w:after="160" w:before="60"/>
      </w:pPr>
      <w:r>
        <w:rPr>
          <w:rFonts w:ascii="Arial" w:cs="Arial" w:eastAsia="Arial" w:hAnsi="Arial"/>
          <w:b/>
          <w:bCs/>
          <w:sz w:val="22"/>
          <w:szCs w:val="22"/>
        </w:rPr>
        <w:t xml:space="preserve">How It Works:  </w:t>
      </w:r>
      <w:r>
        <w:rPr>
          <w:rFonts w:ascii="Arial" w:cs="Arial" w:eastAsia="Arial" w:hAnsi="Arial"/>
          <w:color w:val="333333"/>
          <w:sz w:val="22"/>
          <w:szCs w:val="22"/>
        </w:rPr>
        <w:t xml:space="preserve">Admin routes under /api/admin/ are protected by a separate authentication layer using a server-side session cookie. Admin login requires a distinct ADMIN_PASSWORD environment variable. Admins can view organization details, manually adjust plans and generation limits, and reset monthly usage counts — all without needing direct database access.</w:t>
      </w:r>
    </w:p>
    <w:p>
      <w:pPr>
        <w:pBdr>
          <w:bottom w:val="single" w:color="CCCCCC" w:sz="4" w:space="4"/>
        </w:pBdr>
        <w:spacing w:after="80" w:before="280"/>
      </w:pPr>
      <w:r>
        <w:rPr>
          <w:rFonts w:ascii="Arial" w:cs="Arial" w:eastAsia="Arial" w:hAnsi="Arial"/>
          <w:b/>
          <w:bCs/>
          <w:sz w:val="24"/>
          <w:szCs w:val="24"/>
        </w:rPr>
        <w:t xml:space="preserve">6.8  —  Lead Export (CSV)</w:t>
      </w:r>
    </w:p>
    <w:p>
      <w:pPr>
        <w:spacing w:after="60" w:before="120"/>
      </w:pPr>
      <w:r>
        <w:rPr>
          <w:rFonts w:ascii="Arial" w:cs="Arial" w:eastAsia="Arial" w:hAnsi="Arial"/>
          <w:b/>
          <w:bCs/>
          <w:sz w:val="22"/>
          <w:szCs w:val="22"/>
        </w:rPr>
        <w:t xml:space="preserve">Definition:  </w:t>
      </w:r>
      <w:r>
        <w:rPr>
          <w:rFonts w:ascii="Arial" w:cs="Arial" w:eastAsia="Arial" w:hAnsi="Arial"/>
          <w:sz w:val="22"/>
          <w:szCs w:val="22"/>
        </w:rPr>
        <w:t xml:space="preserve">Exports the complete lead list — including research data, qualification scores, and outreach copy — as a downloadable CSV file.</w:t>
      </w:r>
    </w:p>
    <w:p>
      <w:pPr>
        <w:spacing w:after="160" w:before="60"/>
      </w:pPr>
      <w:r>
        <w:rPr>
          <w:rFonts w:ascii="Arial" w:cs="Arial" w:eastAsia="Arial" w:hAnsi="Arial"/>
          <w:b/>
          <w:bCs/>
          <w:sz w:val="22"/>
          <w:szCs w:val="22"/>
        </w:rPr>
        <w:t xml:space="preserve">How It Works:  </w:t>
      </w:r>
      <w:r>
        <w:rPr>
          <w:rFonts w:ascii="Arial" w:cs="Arial" w:eastAsia="Arial" w:hAnsi="Arial"/>
          <w:color w:val="333333"/>
          <w:sz w:val="22"/>
          <w:szCs w:val="22"/>
        </w:rPr>
        <w:t xml:space="preserve">The export endpoint queries all leads with their research and outreach copy, then builds a CSV string with columns including name, email, title, company, industry, status, score, opportunity angle, pain point match, personalization notes, subject line, and email body. The response is delivered with a Content-Disposition: attachment header so the browser downloads it directly.</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Flowfiy Platform Documentation  |  Confidential  |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11111"/>
      <w:sz w:val="28"/>
      <w:szCs w:val="28"/>
    </w:rPr>
  </w:style>
</w:styles>
</file>

<file path=word/_rels/comments.xml.rels><?xml version="1.0" encoding="utf-8"?>
<Relationships xmlns="http://schemas.openxmlformats.org/package/2006/relationships"/>

</file>

<file path=word/_rels/document.xml.rels><?xml version="1.0" encoding="utf-8"?>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footnotes" Target="footnotes.xml"/>
  
  
  <Relationship Id="rId4" Type="http://schemas.openxmlformats.org/officeDocument/2006/relationships/endnotes" Target="endnotes.xml"/>
  
  
  <Relationship Id="rId5" Type="http://schemas.openxmlformats.org/officeDocument/2006/relationships/settings" Target="settings.xml"/>
  
  
  <Relationship Id="rId6" Type="http://schemas.openxmlformats.org/officeDocument/2006/relationships/comments" Target="comments.xml"/>
  
  
  <Relationship Id="rId7" Type="http://schemas.openxmlformats.org/officeDocument/2006/relationships/footer" Target="footer1.xml"/>
  
  
  <Relationship Id="rId8" Type="http://schemas.openxmlformats.org/officeDocument/2006/relationships/fontTable" Target="fontTable.xml"/>
  

</Relationships>

</file>

<file path=word/_rels/endnotes.xml.rels><?xml version="1.0" encoding="utf-8"?>
<Relationships xmlns="http://schemas.openxmlformats.org/package/2006/relationships"/>

</file>

<file path=word/_rels/fontTable.xml.rels><?xml version="1.0" encoding="utf-8"?>
<Relationships xmlns="http://schemas.openxmlformats.org/package/2006/relationships"/>

</file>

<file path=word/_rels/footer1.xml.rels><?xml version="1.0" encoding="utf-8"?>
<Relationships xmlns="http://schemas.openxmlformats.org/package/2006/relationships"/>

</file>

<file path=word/_rels/footnotes.xml.rels><?xml version="1.0" encoding="utf-8"?>
<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2026-05-19T22:04:37.863Z</dcterms:created>
  <dcterms:modified xsi:type="dcterms:W3CDTF">2026-05-19T22:04:37.864Z</dcterms:modified>
</cp:coreProperties>
</file>

<file path=docProps/custom.xml><?xml version="1.0" encoding="utf-8"?>
<Properties xmlns="http://schemas.openxmlformats.org/officeDocument/2006/custom-properties" xmlns:vt="http://schemas.openxmlformats.org/officeDocument/2006/docPropsVTypes"/>
</file>