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  <Relationship Id="rId4" Type="http://schemas.openxmlformats.org/officeDocument/2006/relationships/custom-properties" Target="docProps/custom.xml"/>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color="auto" w:val="clear"/>
            <w:tcMar>
              <w:top w:type="dxa" w:w="440"/>
              <w:left w:type="dxa" w:w="440"/>
              <w:bottom w:type="dxa" w:w="440"/>
              <w:right w:type="dxa" w:w="44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FLOWFIY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color w:val="93C5FD"/>
                <w:sz w:val="36"/>
                <w:szCs w:val="36"/>
              </w:rPr>
              <w:t xml:space="preserve">Ideal Customer Profile (ICP)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BD5E1"/>
                <w:sz w:val="22"/>
                <w:szCs w:val="22"/>
              </w:rPr>
              <w:t xml:space="preserve">Who buys Flowfiy — and why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COMPANY SIZE</w:t>
            </w:r>
          </w:p>
          <w:p>
            <w:r>
              <w:rPr>
                <w:b/>
                <w:bCs/>
                <w:color w:val="0D1B2A"/>
                <w:sz w:val="24"/>
                <w:szCs w:val="24"/>
              </w:rPr>
              <w:t xml:space="preserve">5 – 200 employees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MONTHLY BUDGET</w:t>
            </w:r>
          </w:p>
          <w:p>
            <w:r>
              <w:rPr>
                <w:b/>
                <w:bCs/>
                <w:color w:val="0D1B2A"/>
                <w:sz w:val="24"/>
                <w:szCs w:val="24"/>
              </w:rPr>
              <w:t xml:space="preserve">$49 – $299 / mo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hd w:fill="0D1B2A" w:color="auto" w:val="clear"/>
        <w:spacing w:after="120" w:before="320"/>
        <w:ind w:left="240" w:right="240"/>
      </w:pPr>
      <w:r>
        <w:rPr>
          <w:b/>
          <w:bCs/>
          <w:color w:val="FFFFFF"/>
          <w:sz w:val="36"/>
          <w:szCs w:val="36"/>
        </w:rPr>
        <w:t xml:space="preserve">1.  Who Is the Ideal Customer?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Flowfiy is built for B2B companies that rely on outbound sales but are stuck managing a fragmented, expensive, and manual tool stack. They need one AI-powered platform that does the full job — from ICP analysis to personalised outreach — without a $1,400/month bill.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BEAFE" w:sz="6"/>
        </w:pBdr>
        <w:spacing w:after="80" w:before="280"/>
      </w:pPr>
      <w:r>
        <w:rPr>
          <w:b/>
          <w:bCs/>
          <w:color w:val="2563EB"/>
          <w:sz w:val="28"/>
          <w:szCs w:val="28"/>
        </w:rPr>
        <w:t xml:space="preserve">1.1  Company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Business Type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B2B agency, SaaS, consulting firm, service business, or sales-led startup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Company Size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5 – 200 employees (sweet spot: 10 – 80)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Revenue Stage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Post-product, generating revenue, needs scalable pipeline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Geography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India, UAE, Southeast Asia, UK, USA — any English-speaking market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Tech Sophistication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Comfortable with SaaS tools; founder or sales lead is technically literate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Current Stack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Uses (or has tried) Clay, Apollo, Instantly, Lemlist, or does outreach manually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Anthropic API Key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Has one or is willing to create one (managed AI model)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BEAFE" w:sz="6"/>
        </w:pBdr>
        <w:spacing w:after="80" w:before="280"/>
      </w:pPr>
      <w:r>
        <w:rPr>
          <w:b/>
          <w:bCs/>
          <w:color w:val="2563EB"/>
          <w:sz w:val="28"/>
          <w:szCs w:val="28"/>
        </w:rPr>
        <w:t xml:space="preserve">1.2  Decision-Maker Profile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Target one of these roles — in priority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They Buy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Founder / CEO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Doing BD themselves; wants to get out of manual outreach and build a system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Head of Sales / VP Sales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Responsible for pipeline; wants AI-augmented reps, not replacement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Growth Lead / Head of Growth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Runs demand gen; wants outbound as a new acquisition channel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RevOps / Sales Ops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Manages the stack; wants consolidation and automation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SDR / BDR Manager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Wants to give their team leverage without adding headcount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hd w:fill="0D1B2A" w:color="auto" w:val="clear"/>
        <w:spacing w:after="120" w:before="320"/>
        <w:ind w:left="240" w:right="240"/>
      </w:pPr>
      <w:r>
        <w:rPr>
          <w:b/>
          <w:bCs/>
          <w:color w:val="FFFFFF"/>
          <w:sz w:val="36"/>
          <w:szCs w:val="36"/>
        </w:rPr>
        <w:t xml:space="preserve">2.  Pain Points — Why They Buy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The ICP is stuck in one or more of these pain states: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🔥  The Pain (Before Flowfiy)</w:t>
            </w:r>
          </w:p>
        </w:tc>
        <w:tc>
          <w:tcPr>
            <w:tcW w:type="dxa" w:w="468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✅  The Gain (After Flowfiy)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Spending $600–$1,400/mo on Clay + Apollo + Instantly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Three logins, three billing cycles, constant context-switching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One platform. One bill. $49–$299/mo.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5× cheaper than the stack it replaces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Manual lead research eating 2–3 hours per day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SDRs spending more time prospecting than selling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5-agent pipeline runs in minutes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ICP → leads → scored → personalised — fully automated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Generic, copy-paste outreach with &lt;1% reply rates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No personalisation at scale without a copywriter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Personalisation Agent writes context-aware emails per lead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Based on real company intel, not templates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Founder doing all BD personally — no system, no leverage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Revenue tied to founder’s calendar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Automated outbound runs 24/7 without founder involvement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Pipeline builds while the founder sleeps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Inconsistent lead flow — feast or famine cycles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Referral-only acquisition with no predictability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Consistent, repeatable pipeline from day one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Outbound becomes a reliable acquisition channel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AI SDR tools (Artisan, 11x) cost $2K–$5K/mo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Full SDR replacement backlash — buyers don’t want a robot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Flowfiy augments your team, doesn’t replace it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Founder-friendly pricing: starts at $49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hd w:fill="0D1B2A" w:color="auto" w:val="clear"/>
        <w:spacing w:after="120" w:before="320"/>
        <w:ind w:left="240" w:right="240"/>
      </w:pPr>
      <w:r>
        <w:rPr>
          <w:b/>
          <w:bCs/>
          <w:color w:val="FFFFFF"/>
          <w:sz w:val="36"/>
          <w:szCs w:val="36"/>
        </w:rPr>
        <w:t xml:space="preserve">3.  Qualification Criteria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✓  QUALIFY — All Must Be True</w:t>
            </w:r>
          </w:p>
        </w:tc>
        <w:tc>
          <w:tcPr>
            <w:tcW w:type="dxa" w:w="468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✗  DISQUALIFY — Any One Fails Them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B2B business model (sells to other businesses)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5–200 employees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Has (or needs) an outbound sales motion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Currently spending on outreach tools OR doing it manually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Has a decision-maker who owns pipeline / growth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No API key required — Claude is managed by Flowfiy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Budget: $49–$299/mo available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Pure B2C company (no B2B sales)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Enterprise (500+ employees, full sales team)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Inbound-only or product-led, no outbound motion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No budget or tool-averse culture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Sole trader / freelancer (too small)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Wants a fully managed service (not self-serve)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Non-English outreach market (v1 limitation)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hd w:fill="0D1B2A" w:color="auto" w:val="clear"/>
        <w:spacing w:after="120" w:before="320"/>
        <w:ind w:left="240" w:right="240"/>
      </w:pPr>
      <w:r>
        <w:rPr>
          <w:b/>
          <w:bCs/>
          <w:color w:val="FFFFFF"/>
          <w:sz w:val="36"/>
          <w:szCs w:val="36"/>
        </w:rPr>
        <w:t xml:space="preserve">4.  ICP Segments — Three Tiers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Not all ICP companies are equal. Use this tier model to prioritise outreach and product positioning: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0D1B2A"/>
                <w:sz w:val="26"/>
                <w:szCs w:val="26"/>
              </w:rPr>
              <w:t xml:space="preserve">★  TIER 1 — Perfect Fit (Close Fast)</w:t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E293B"/>
                <w:sz w:val="21"/>
                <w:szCs w:val="21"/>
              </w:rPr>
              <w:t xml:space="preserve">B2B agency or consulting firm, 10–80 employees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E293B"/>
                <w:sz w:val="21"/>
                <w:szCs w:val="21"/>
              </w:rPr>
              <w:t xml:space="preserve">Founder or head of sales actively doing outreach manually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E293B"/>
                <w:sz w:val="21"/>
                <w:szCs w:val="21"/>
              </w:rPr>
              <w:t xml:space="preserve">Currently paying for Clay, Apollo, Instantly, or Lemlist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E293B"/>
                <w:sz w:val="21"/>
                <w:szCs w:val="21"/>
              </w:rPr>
              <w:t xml:space="preserve">Referral-heavy — wants to add a proactive pipeline channel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E293B"/>
                <w:sz w:val="21"/>
                <w:szCs w:val="21"/>
              </w:rPr>
              <w:t xml:space="preserve">Growth $119 or Agency $299 plan buyer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9C3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0D1B2A"/>
                <w:sz w:val="26"/>
                <w:szCs w:val="26"/>
              </w:rPr>
              <w:t xml:space="preserve">▲  TIER 2 — Good Fit (Nurture to Convert)</w:t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E293B"/>
                <w:sz w:val="21"/>
                <w:szCs w:val="21"/>
              </w:rPr>
              <w:t xml:space="preserve">SaaS startup or service business, 5–20 employees, pre-Series 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E293B"/>
                <w:sz w:val="21"/>
                <w:szCs w:val="21"/>
              </w:rPr>
              <w:t xml:space="preserve">Has an SDR or outbound motion but it’s inconsistent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E293B"/>
                <w:sz w:val="21"/>
                <w:szCs w:val="21"/>
              </w:rPr>
              <w:t xml:space="preserve">Aware of Clay/Apollo but hasn’t committed yet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E293B"/>
                <w:sz w:val="21"/>
                <w:szCs w:val="21"/>
              </w:rPr>
              <w:t xml:space="preserve">Starter $49 plan entry point; likely upsells to Growth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64748B"/>
                <w:sz w:val="26"/>
                <w:szCs w:val="26"/>
              </w:rPr>
              <w:t xml:space="preserve">●  TIER 3 — Exploratory (Qualify First)</w:t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475569"/>
                <w:sz w:val="21"/>
                <w:szCs w:val="21"/>
              </w:rPr>
              <w:t xml:space="preserve">Solo founder or very early-stage, just starting outbound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475569"/>
                <w:sz w:val="21"/>
                <w:szCs w:val="21"/>
              </w:rPr>
              <w:t xml:space="preserve">Mid-market company (80–200 employees) testing AI tooling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475569"/>
                <w:sz w:val="21"/>
                <w:szCs w:val="21"/>
              </w:rPr>
              <w:t xml:space="preserve">Free plan users — convert with product experience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475569"/>
                <w:sz w:val="21"/>
                <w:szCs w:val="21"/>
              </w:rPr>
              <w:t xml:space="preserve">Investigate before investing outreach effort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hd w:fill="0D1B2A" w:color="auto" w:val="clear"/>
        <w:spacing w:after="120" w:before="320"/>
        <w:ind w:left="240" w:right="240"/>
      </w:pPr>
      <w:r>
        <w:rPr>
          <w:b/>
          <w:bCs/>
          <w:color w:val="FFFFFF"/>
          <w:sz w:val="36"/>
          <w:szCs w:val="36"/>
        </w:rPr>
        <w:t xml:space="preserve">5.  Buying Triggers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Reach out when you see one or more of these signals — they indicate the prospect is actively feeling the pain: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600"/>
        <w:gridCol w:w="408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📈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Hiring an SDR or BDR right now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🔧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Just signed up for Clay / Apollo / Instantly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🚀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Posted about scaling or hitting growth goals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💸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Complaining about outreach tool costs on LinkedIn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🔍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New website or rebrand recently launched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⚡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Founder posting about doing BD manually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🎯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Opened a new market or launched a new service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⏱️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Posted about not having enough time for sales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hd w:fill="0D1B2A" w:color="auto" w:val="clear"/>
        <w:spacing w:after="120" w:before="320"/>
        <w:ind w:left="240" w:right="240"/>
      </w:pPr>
      <w:r>
        <w:rPr>
          <w:b/>
          <w:bCs/>
          <w:color w:val="FFFFFF"/>
          <w:sz w:val="36"/>
          <w:szCs w:val="36"/>
        </w:rPr>
        <w:t xml:space="preserve">6.  Messaging Guide by Persona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Tailor the hook based on who you are talking to. Same product — different angle: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Core Message</w:t>
            </w:r>
          </w:p>
        </w:tc>
        <w:tc>
          <w:tcPr>
            <w:tcW w:type="dxa" w:w="3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Proof Point / Hook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Founder / CEO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Stop doing BD manually. Build a system that runs without you.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"Replace 3 hrs of daily prospecting with a 5-agent AI pipeline."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Head of Sales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Give your team AI leverage — more pipeline, same headcount.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"Your reps close deals. Flowfiy fills their calendar."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Growth Lead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Add outbound as a predictable acquisition channel.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"Outbound → pipeline on autopilot. Managed AI = 95% margin."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RevOps / Sales Ops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Replace Clay + Apollo + Instantly with one platform.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"Cut $1,100/mo from your stack. One login. Full pipeline."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SDR Manager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Give each rep an AI co-pilot that researches and personalises.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"5 agents per prospect. Personalisation Agent writes each email."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hd w:fill="0D1B2A" w:color="auto" w:val="clear"/>
        <w:spacing w:after="120" w:before="320"/>
        <w:ind w:left="240" w:right="240"/>
      </w:pPr>
      <w:r>
        <w:rPr>
          <w:b/>
          <w:bCs/>
          <w:color w:val="FFFFFF"/>
          <w:sz w:val="36"/>
          <w:szCs w:val="36"/>
        </w:rPr>
        <w:t xml:space="preserve">7.  Anti-ICP — Do Not Target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Targeting these segments wastes outreach budget and distorts conversion metrics: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636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They Fail</w:t>
            </w:r>
          </w:p>
        </w:tc>
      </w:tr>
      <w:tr>
        <w:tc>
          <w:tcPr>
            <w:tcW w:type="dxa" w:w="300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E2E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991B1B"/>
                <w:sz w:val="20"/>
                <w:szCs w:val="20"/>
              </w:rPr>
              <w:t xml:space="preserve">Pure B2C companies</w:t>
            </w:r>
          </w:p>
        </w:tc>
        <w:tc>
          <w:tcPr>
            <w:tcW w:type="dxa" w:w="636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E2E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No B2B outbound motion; wrong use case entirely</w:t>
            </w:r>
          </w:p>
        </w:tc>
      </w:tr>
      <w:tr>
        <w:tc>
          <w:tcPr>
            <w:tcW w:type="dxa" w:w="300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F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991B1B"/>
                <w:sz w:val="20"/>
                <w:szCs w:val="20"/>
              </w:rPr>
              <w:t xml:space="preserve">Enterprise (500+ employees)</w:t>
            </w:r>
          </w:p>
        </w:tc>
        <w:tc>
          <w:tcPr>
            <w:tcW w:type="dxa" w:w="636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F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Need compliance, SSO, MSA — different sales cycle and pricing</w:t>
            </w:r>
          </w:p>
        </w:tc>
      </w:tr>
      <w:tr>
        <w:tc>
          <w:tcPr>
            <w:tcW w:type="dxa" w:w="300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E2E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991B1B"/>
                <w:sz w:val="20"/>
                <w:szCs w:val="20"/>
              </w:rPr>
              <w:t xml:space="preserve">AI agencies</w:t>
            </w:r>
          </w:p>
        </w:tc>
        <w:tc>
          <w:tcPr>
            <w:tcW w:type="dxa" w:w="636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E2E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Competitor overlap; they build their own tools; poor fit</w:t>
            </w:r>
          </w:p>
        </w:tc>
      </w:tr>
      <w:tr>
        <w:tc>
          <w:tcPr>
            <w:tcW w:type="dxa" w:w="300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F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991B1B"/>
                <w:sz w:val="20"/>
                <w:szCs w:val="20"/>
              </w:rPr>
              <w:t xml:space="preserve">Inbound-only / PLG companies</w:t>
            </w:r>
          </w:p>
        </w:tc>
        <w:tc>
          <w:tcPr>
            <w:tcW w:type="dxa" w:w="636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F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No outbound motion to automate; no pain point for Flowfiy</w:t>
            </w:r>
          </w:p>
        </w:tc>
      </w:tr>
      <w:tr>
        <w:tc>
          <w:tcPr>
            <w:tcW w:type="dxa" w:w="300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E2E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991B1B"/>
                <w:sz w:val="20"/>
                <w:szCs w:val="20"/>
              </w:rPr>
              <w:t xml:space="preserve">Non-technical founders (tool-averse)</w:t>
            </w:r>
          </w:p>
        </w:tc>
        <w:tc>
          <w:tcPr>
            <w:tcW w:type="dxa" w:w="636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E2E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managed AI model requires comfort with API keys; high churn risk</w:t>
            </w:r>
          </w:p>
        </w:tc>
      </w:tr>
      <w:tr>
        <w:tc>
          <w:tcPr>
            <w:tcW w:type="dxa" w:w="300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F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991B1B"/>
                <w:sz w:val="20"/>
                <w:szCs w:val="20"/>
              </w:rPr>
              <w:t xml:space="preserve">Freelancers / solo traders</w:t>
            </w:r>
          </w:p>
        </w:tc>
        <w:tc>
          <w:tcPr>
            <w:tcW w:type="dxa" w:w="636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F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Too small; unit economics don’t work at $49/mo</w:t>
            </w:r>
          </w:p>
        </w:tc>
      </w:tr>
      <w:tr>
        <w:tc>
          <w:tcPr>
            <w:tcW w:type="dxa" w:w="300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E2E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991B1B"/>
                <w:sz w:val="20"/>
                <w:szCs w:val="20"/>
              </w:rPr>
              <w:t xml:space="preserve">Full-service SDR replacement seekers</w:t>
            </w:r>
          </w:p>
        </w:tc>
        <w:tc>
          <w:tcPr>
            <w:tcW w:type="dxa" w:w="636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E2E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Artisan/11x is their fit; Flowfiy augments, doesn’t replace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hd w:fill="0D1B2A" w:color="auto" w:val="clear"/>
        <w:spacing w:after="120" w:before="320"/>
        <w:ind w:left="240" w:right="240"/>
      </w:pPr>
      <w:r>
        <w:rPr>
          <w:b/>
          <w:bCs/>
          <w:color w:val="FFFFFF"/>
          <w:sz w:val="36"/>
          <w:szCs w:val="36"/>
        </w:rPr>
        <w:t xml:space="preserve">8.  ICP Scoring Cheat Sheet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Score every prospect before outreach. 8+ = priority. Below 5 = skip.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900"/>
        <w:gridCol w:w="1900"/>
      </w:tblGrid>
      <w:tr>
        <w:trPr>
          <w:tblHeader/>
        </w:trPr>
        <w:tc>
          <w:tcPr>
            <w:tcW w:type="dxa" w:w="556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9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9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Uses Clay, Apollo, or Instantly today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+3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↑</w:t>
            </w:r>
          </w:p>
        </w:tc>
      </w:tr>
      <w:tr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Founder is the one doing BD manually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+3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↑</w:t>
            </w:r>
          </w:p>
        </w:tc>
      </w:tr>
      <w:tr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Multiple outbound gaps confirmed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+2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↑</w:t>
            </w:r>
          </w:p>
        </w:tc>
      </w:tr>
      <w:tr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B2B agency or consulting firm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+2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↑</w:t>
            </w:r>
          </w:p>
        </w:tc>
      </w:tr>
      <w:tr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Active hiring for sales roles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+2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↑</w:t>
            </w:r>
          </w:p>
        </w:tc>
      </w:tr>
      <w:tr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Recent growth signals (launch, new market)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+1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↑</w:t>
            </w:r>
          </w:p>
        </w:tc>
      </w:tr>
      <w:tr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Decision-maker reachable on LinkedIn / email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+1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↑</w:t>
            </w:r>
          </w:p>
        </w:tc>
      </w:tr>
      <w:tr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Has existing Anthropic API key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+1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↑</w:t>
            </w:r>
          </w:p>
        </w:tc>
      </w:tr>
      <w:tr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No outbound gaps found (strong inbound system)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-3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Looks dormant (no activity in 6+ months)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-2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B2C or not client-acquisition dependent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Disqualify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✕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DCFC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Score 8–10</w:t>
            </w:r>
          </w:p>
          <w:p>
            <w:pPr>
              <w:jc w:val="center"/>
            </w:pPr>
            <w:r>
              <w:rPr>
                <w:color w:val="1E293B"/>
                <w:sz w:val="19"/>
                <w:szCs w:val="19"/>
              </w:rPr>
              <w:t xml:space="preserve">Priority — outreach immediately</w:t>
            </w:r>
          </w:p>
        </w:tc>
        <w:tc>
          <w:tcPr>
            <w:tcW w:type="dxa" w:w="312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9C3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Score 5–7</w:t>
            </w:r>
          </w:p>
          <w:p>
            <w:pPr>
              <w:jc w:val="center"/>
            </w:pPr>
            <w:r>
              <w:rPr>
                <w:color w:val="1E293B"/>
                <w:sz w:val="19"/>
                <w:szCs w:val="19"/>
              </w:rPr>
              <w:t xml:space="preserve">Queue — nurture sequence</w:t>
            </w:r>
          </w:p>
        </w:tc>
        <w:tc>
          <w:tcPr>
            <w:tcW w:type="dxa" w:w="312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E2E2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Score &lt; 5</w:t>
            </w:r>
          </w:p>
          <w:p>
            <w:pPr>
              <w:jc w:val="center"/>
            </w:pPr>
            <w:r>
              <w:rPr>
                <w:color w:val="1E293B"/>
                <w:sz w:val="19"/>
                <w:szCs w:val="19"/>
              </w:rPr>
              <w:t xml:space="preserve">Skip — not worth the effort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hd w:fill="0D1B2A" w:color="auto" w:val="clear"/>
        <w:spacing w:after="120" w:before="320"/>
        <w:ind w:left="240" w:right="240"/>
      </w:pPr>
      <w:r>
        <w:rPr>
          <w:b/>
          <w:bCs/>
          <w:color w:val="FFFFFF"/>
          <w:sz w:val="36"/>
          <w:szCs w:val="36"/>
        </w:rPr>
        <w:t xml:space="preserve">9.  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0D1B2A" w:color="auto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93C5FD"/>
                <w:sz w:val="30"/>
                <w:szCs w:val="30"/>
              </w:rPr>
              <w:t xml:space="preserve">FLOWFIY  —  ICP in One Sentence</w:t>
            </w:r>
          </w:p>
          <w:p>
            <w:pPr>
              <w:jc w:val="center"/>
            </w:pPr>
            <w:r>
              <w:rPr>
                <w:i/>
                <w:iCs/>
                <w:color w:val="FFFFFF"/>
                <w:sz w:val="24"/>
                <w:szCs w:val="24"/>
              </w:rPr>
              <w:t xml:space="preserve">A B2B founder or sales leader at a 5–200-person company who is spending too much time or money on outbound, and needs one AI-powered platform to replace their fragmented tool stack and build a predictable pipeline.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i/>
          <w:iCs/>
          <w:color w:val="94A3B8"/>
          <w:sz w:val="18"/>
          <w:szCs w:val="18"/>
        </w:rPr>
        <w:t xml:space="preserve">flowfiy.com  •  Raising $150K seed  •  managed AI model  •  38 features in production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</w:pPr>
    <w:r>
      <w:rPr>
        <w:color w:val="94A3B8"/>
        <w:sz w:val="16"/>
        <w:szCs w:val="16"/>
      </w:rPr>
      <w:t xml:space="preserve">Confidential  —  Flowfiy  |  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tabs>
        <w:tab w:val="right" w:pos="9360"/>
      </w:tabs>
    </w:pPr>
    <w:r>
      <w:rPr>
        <w:b/>
        <w:bCs/>
        <w:color w:val="64748B"/>
        <w:sz w:val="18"/>
        <w:szCs w:val="18"/>
      </w:rPr>
      <w:t xml:space="preserve">FLOWFIY  |  Ideal Customer Profile (ICP)</w:t>
    </w:r>
    <w:r>
      <w:rPr>
        <w:sz w:val="18"/>
        <w:szCs w:val="18"/>
      </w:rPr>
      <w:t xml:space="preserve">	</w:t>
    </w:r>
    <w:r>
      <w:rPr>
        <w:color w:val="2563EB"/>
        <w:sz w:val="18"/>
        <w:szCs w:val="18"/>
      </w:rPr>
      <w:t xml:space="preserve">flowfiy.com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20"/>
      <w:outlineLvl w:val="0"/>
    </w:pPr>
    <w:rPr>
      <w:rFonts w:ascii="Calibri" w:cs="Calibri" w:eastAsia="Calibri" w:hAnsi="Calibr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pPr>
      <w:spacing w:after="80" w:before="280"/>
      <w:outlineLvl w:val="1"/>
    </w:pPr>
    <w:rPr>
      <w:rFonts w:ascii="Calibri" w:cs="Calibri" w:eastAsia="Calibri" w:hAnsi="Calibri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pPr>
      <w:spacing w:after="60" w:before="200"/>
      <w:outlineLvl w:val="2"/>
    </w:pPr>
    <w:rPr>
      <w:rFonts w:ascii="Calibri" w:cs="Calibri" w:eastAsia="Calibri" w:hAnsi="Calibri"/>
      <w:b/>
      <w:bCs/>
      <w:color w:val="0D1B2A"/>
      <w:sz w:val="24"/>
      <w:szCs w:val="24"/>
    </w:rPr>
  </w:style>
</w:styles>
</file>

<file path=word/_rels/comments.xml.rels><?xml version="1.0" encoding="utf-8"?>
<Relationships xmlns="http://schemas.openxmlformats.org/package/2006/relationships"/>

</file>

<file path=word/_rels/document.xml.rels><?xml version="1.0" encoding="utf-8"?>
<Relationships xmlns="http://schemas.openxmlformats.org/package/2006/relationships">
  <Relationship Id="rId1" Type="http://schemas.openxmlformats.org/officeDocument/2006/relationships/styles" Target="styles.xml"/>
  <Relationship Id="rId2" Type="http://schemas.openxmlformats.org/officeDocument/2006/relationships/numbering" Target="numbering.xml"/>
  <Relationship Id="rId3" Type="http://schemas.openxmlformats.org/officeDocument/2006/relationships/footnotes" Target="footnotes.xml"/>
  <Relationship Id="rId4" Type="http://schemas.openxmlformats.org/officeDocument/2006/relationships/endnotes" Target="endnotes.xml"/>
  <Relationship Id="rId5" Type="http://schemas.openxmlformats.org/officeDocument/2006/relationships/settings" Target="settings.xml"/>
  <Relationship Id="rId6" Type="http://schemas.openxmlformats.org/officeDocument/2006/relationships/comments" Target="comments.xml"/>
  <Relationship Id="rId7" Type="http://schemas.openxmlformats.org/officeDocument/2006/relationships/header" Target="header1.xml"/>
  <Relationship Id="rId8" Type="http://schemas.openxmlformats.org/officeDocument/2006/relationships/footer" Target="footer1.xml"/>
  <Relationship Id="rId9" Type="http://schemas.openxmlformats.org/officeDocument/2006/relationships/fontTable" Target="fontTable.xml"/>
</Relationships>

</file>

<file path=word/_rels/endnotes.xml.rels><?xml version="1.0" encoding="utf-8"?>
<Relationships xmlns="http://schemas.openxmlformats.org/package/2006/relationships"/>

</file>

<file path=word/_rels/fontTable.xml.rels><?xml version="1.0" encoding="utf-8"?>
<Relationships xmlns="http://schemas.openxmlformats.org/package/2006/relationships"/>

</file>

<file path=word/_rels/footer1.xml.rels><?xml version="1.0" encoding="utf-8"?>
<Relationships xmlns="http://schemas.openxmlformats.org/package/2006/relationships"/>

</file>

<file path=word/_rels/footnotes.xml.rels><?xml version="1.0" encoding="utf-8"?>
<Relationships xmlns="http://schemas.openxmlformats.org/package/2006/relationships"/>

</file>

<file path=word/_rels/header1.xml.rels><?xml version="1.0" encoding="utf-8"?>
<Relationships xmlns="http://schemas.openxmlformats.org/package/2006/relationships"/>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2026-05-20T12:13:25.375Z</dcterms:created>
  <dcterms:modified xsi:type="dcterms:W3CDTF">2026-05-20T12:13:25.375Z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