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rPr>
          <w:rFonts w:ascii="Arial" w:cs="Arial" w:eastAsia="Arial" w:hAnsi="Arial"/>
          <w:b/>
          <w:bCs/>
          <w:color w:val="111111"/>
          <w:sz w:val="72"/>
          <w:szCs w:val="72"/>
        </w:rPr>
        <w:t xml:space="preserve">FLOWFIY</w:t>
      </w:r>
    </w:p>
    <w:p>
      <w:pPr>
        <w:pBdr>
          <w:bottom w:val="single" w:color="111111" w:sz="8" w:space="8"/>
        </w:pBdr>
        <w:spacing w:after="200" w:before="0"/>
      </w:pPr>
      <w:r>
        <w:rPr>
          <w:rFonts w:ascii="Arial" w:cs="Arial" w:eastAsia="Arial" w:hAnsi="Arial"/>
          <w:color w:val="444444"/>
          <w:sz w:val="28"/>
          <w:szCs w:val="28"/>
        </w:rPr>
        <w:t xml:space="preserve">Investor Data Points — Quick Reference</w:t>
      </w:r>
    </w:p>
    <w:p>
      <w:pPr>
        <w:spacing w:after="80" w:before="0"/>
      </w:pPr>
      <w:r>
        <w:t xml:space="preserve"/>
      </w:r>
    </w:p>
    <w:p>
      <w:pPr>
        <w:pBdr>
          <w:left w:val="single" w:color="111111" w:sz="18" w:space="12"/>
        </w:pBdr>
        <w:spacing w:after="160" w:before="160"/>
        <w:ind w:left="480"/>
      </w:pPr>
      <w:r>
        <w:rPr>
          <w:rFonts w:ascii="Arial" w:cs="Arial" w:eastAsia="Arial" w:hAnsi="Arial"/>
          <w:i/>
          <w:iCs/>
          <w:color w:val="222222"/>
          <w:sz w:val="23"/>
          <w:szCs w:val="23"/>
        </w:rPr>
        <w:t xml:space="preserve">The only full-stack AI outbound platform at SMB pricing. Claude is managed by Flowfiy — no setup friction, ~70-80% gross margins.</w:t>
      </w:r>
    </w:p>
    <w:p>
      <w:pPr>
        <w:spacing w:after="200" w:before="0"/>
      </w:pPr>
      <w:r>
        <w:t xml:space="preserve"/>
      </w:r>
    </w:p>
    <w:p>
      <w:pPr>
        <w:pBdr>
          <w:bottom w:val="single" w:color="111111" w:sz="6" w:space="4"/>
        </w:pBdr>
        <w:spacing w:after="120" w:before="360"/>
      </w:pPr>
      <w:r>
        <w:rPr>
          <w:rFonts w:ascii="Arial" w:cs="Arial" w:eastAsia="Arial" w:hAnsi="Arial"/>
          <w:b/>
          <w:bCs/>
          <w:color w:val="111111"/>
          <w:spacing w:val="120"/>
          <w:sz w:val="20"/>
          <w:szCs w:val="20"/>
        </w:rPr>
        <w:t xml:space="preserve">1.  THE MARKET OPPORTUNITY</w:t>
      </w:r>
    </w:p>
    <w:p>
      <w:pPr>
        <w:spacing w:after="120" w:before="0"/>
      </w:pPr>
      <w:r>
        <w:t xml:space="preserve"/>
      </w:r>
    </w:p>
    <w:tbl>
      <w:tblPr>
        <w:tblW w:type="dxa" w:w="9638"/>
        <w:tblBorders>
          <w:top w:val="none"/>
          <w:left w:val="none"/>
          <w:bottom w:val="none"/>
          <w:right w:val="none"/>
          <w:insideH w:val="single" w:color="auto" w:sz="4"/>
          <w:insideV w:val="single" w:color="auto" w:sz="4"/>
        </w:tblBorders>
      </w:tblPr>
      <w:tblGrid>
        <w:gridCol w:w="3212"/>
        <w:gridCol w:w="3212"/>
        <w:gridCol w:w="3212"/>
      </w:tblGrid>
      <w:tr>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$4.12B</w:t>
            </w:r>
          </w:p>
          <w:p>
            <w:pPr>
              <w:spacing w:after="40" w:before="0"/>
            </w:pPr>
            <w:r>
              <w:rPr>
                <w:rFonts w:ascii="Arial" w:cs="Arial" w:eastAsia="Arial" w:hAnsi="Arial"/>
                <w:b/>
                <w:bCs/>
                <w:color w:val="222222"/>
                <w:sz w:val="20"/>
                <w:szCs w:val="20"/>
              </w:rPr>
              <w:t xml:space="preserve">AI SDR Market (2025)</w:t>
            </w:r>
          </w:p>
          <w:p>
            <w:pPr>
              <w:spacing w:after="0" w:before="0"/>
            </w:pPr>
            <w:r>
              <w:rPr>
                <w:rFonts w:ascii="Arial" w:cs="Arial" w:eastAsia="Arial" w:hAnsi="Arial"/>
                <w:i/>
                <w:iCs/>
                <w:color w:val="777777"/>
                <w:sz w:val="17"/>
                <w:szCs w:val="17"/>
              </w:rPr>
              <w:t xml:space="preserve">Current addressable market size</w:t>
            </w:r>
          </w:p>
        </w:tc>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$15.01B</w:t>
            </w:r>
          </w:p>
          <w:p>
            <w:pPr>
              <w:spacing w:after="40" w:before="0"/>
            </w:pPr>
            <w:r>
              <w:rPr>
                <w:rFonts w:ascii="Arial" w:cs="Arial" w:eastAsia="Arial" w:hAnsi="Arial"/>
                <w:b/>
                <w:bCs/>
                <w:color w:val="222222"/>
                <w:sz w:val="20"/>
                <w:szCs w:val="20"/>
              </w:rPr>
              <w:t xml:space="preserve">AI SDR Market (2030)</w:t>
            </w:r>
          </w:p>
          <w:p>
            <w:pPr>
              <w:spacing w:after="0" w:before="0"/>
            </w:pPr>
            <w:r>
              <w:rPr>
                <w:rFonts w:ascii="Arial" w:cs="Arial" w:eastAsia="Arial" w:hAnsi="Arial"/>
                <w:i/>
                <w:iCs/>
                <w:color w:val="777777"/>
                <w:sz w:val="17"/>
                <w:szCs w:val="17"/>
              </w:rPr>
              <w:t xml:space="preserve">Projected in 5 years</w:t>
            </w:r>
          </w:p>
        </w:tc>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29.5%</w:t>
            </w:r>
          </w:p>
          <w:p>
            <w:pPr>
              <w:spacing w:after="40" w:before="0"/>
            </w:pPr>
            <w:r>
              <w:rPr>
                <w:rFonts w:ascii="Arial" w:cs="Arial" w:eastAsia="Arial" w:hAnsi="Arial"/>
                <w:b/>
                <w:bCs/>
                <w:color w:val="222222"/>
                <w:sz w:val="20"/>
                <w:szCs w:val="20"/>
              </w:rPr>
              <w:t xml:space="preserve">CAGR</w:t>
            </w:r>
          </w:p>
          <w:p>
            <w:pPr>
              <w:spacing w:after="0" w:before="0"/>
            </w:pPr>
            <w:r>
              <w:rPr>
                <w:rFonts w:ascii="Arial" w:cs="Arial" w:eastAsia="Arial" w:hAnsi="Arial"/>
                <w:i/>
                <w:iCs/>
                <w:color w:val="777777"/>
                <w:sz w:val="17"/>
                <w:szCs w:val="17"/>
              </w:rPr>
              <w:t xml:space="preserve">Fastest-growing B2B SaaS segment</w:t>
            </w:r>
          </w:p>
        </w:tc>
      </w:tr>
    </w:tbl>
    <w:p>
      <w:pPr>
        <w:spacing w:after="200" w:before="0"/>
      </w:pPr>
      <w:r>
        <w:t xml:space="preserve"/>
      </w:r>
    </w:p>
    <w:tbl>
      <w:tblPr>
        <w:tblW w:type="dxa" w:w="9638"/>
        <w:tblBorders>
          <w:top w:val="none"/>
          <w:left w:val="none"/>
          <w:bottom w:val="none"/>
          <w:right w:val="none"/>
          <w:insideH w:val="single" w:color="auto" w:sz="4"/>
          <w:insideV w:val="single" w:color="auto" w:sz="4"/>
        </w:tblBorders>
      </w:tblPr>
      <w:tblGrid>
        <w:gridCol w:w="3212"/>
        <w:gridCol w:w="3212"/>
        <w:gridCol w:w="3212"/>
      </w:tblGrid>
      <w:tr>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4.2M+</w:t>
            </w:r>
          </w:p>
          <w:p>
            <w:pPr>
              <w:spacing w:after="40" w:before="0"/>
            </w:pPr>
            <w:r>
              <w:rPr>
                <w:rFonts w:ascii="Arial" w:cs="Arial" w:eastAsia="Arial" w:hAnsi="Arial"/>
                <w:b/>
                <w:bCs/>
                <w:color w:val="222222"/>
                <w:sz w:val="20"/>
                <w:szCs w:val="20"/>
              </w:rPr>
              <w:t xml:space="preserve">SMBs Running Outbound</w:t>
            </w:r>
          </w:p>
          <w:p>
            <w:pPr>
              <w:spacing w:after="0" w:before="0"/>
            </w:pPr>
            <w:r>
              <w:rPr>
                <w:rFonts w:ascii="Arial" w:cs="Arial" w:eastAsia="Arial" w:hAnsi="Arial"/>
                <w:i/>
                <w:iCs/>
                <w:color w:val="777777"/>
                <w:sz w:val="17"/>
                <w:szCs w:val="17"/>
              </w:rPr>
              <w:t xml:space="preserve">Globally — our primary TAM</w:t>
            </w:r>
          </w:p>
        </w:tc>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$1,200</w:t>
            </w:r>
          </w:p>
          <w:p>
            <w:pPr>
              <w:spacing w:after="40" w:before="0"/>
            </w:pPr>
            <w:r>
              <w:rPr>
                <w:rFonts w:ascii="Arial" w:cs="Arial" w:eastAsia="Arial" w:hAnsi="Arial"/>
                <w:b/>
                <w:bCs/>
                <w:color w:val="222222"/>
                <w:sz w:val="20"/>
                <w:szCs w:val="20"/>
              </w:rPr>
              <w:t xml:space="preserve">Avg Monthly Tool Spend</w:t>
            </w:r>
          </w:p>
          <w:p>
            <w:pPr>
              <w:spacing w:after="0" w:before="0"/>
            </w:pPr>
            <w:r>
              <w:rPr>
                <w:rFonts w:ascii="Arial" w:cs="Arial" w:eastAsia="Arial" w:hAnsi="Arial"/>
                <w:i/>
                <w:iCs/>
                <w:color w:val="777777"/>
                <w:sz w:val="17"/>
                <w:szCs w:val="17"/>
              </w:rPr>
              <w:t xml:space="preserve">Clay + Apollo + Instantly stack</w:t>
            </w:r>
          </w:p>
        </w:tc>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$49–249</w:t>
            </w:r>
          </w:p>
          <w:p>
            <w:pPr>
              <w:spacing w:after="40" w:before="0"/>
            </w:pPr>
            <w:r>
              <w:rPr>
                <w:rFonts w:ascii="Arial" w:cs="Arial" w:eastAsia="Arial" w:hAnsi="Arial"/>
                <w:b/>
                <w:bCs/>
                <w:color w:val="222222"/>
                <w:sz w:val="20"/>
                <w:szCs w:val="20"/>
              </w:rPr>
              <w:t xml:space="preserve">Flowfiy Monthly Price</w:t>
            </w:r>
          </w:p>
          <w:p>
            <w:pPr>
              <w:spacing w:after="0" w:before="0"/>
            </w:pPr>
            <w:r>
              <w:rPr>
                <w:rFonts w:ascii="Arial" w:cs="Arial" w:eastAsia="Arial" w:hAnsi="Arial"/>
                <w:i/>
                <w:iCs/>
                <w:color w:val="777777"/>
                <w:sz w:val="17"/>
                <w:szCs w:val="17"/>
              </w:rPr>
              <w:t xml:space="preserve">Full replacement at a fraction</w:t>
            </w:r>
          </w:p>
        </w:tc>
      </w:tr>
    </w:tbl>
    <w:p>
      <w:pPr>
        <w:spacing w:after="160" w:before="0"/>
      </w:pPr>
      <w:r>
        <w:t xml:space="preserve"/>
      </w:r>
    </w:p>
    <w:p>
      <w:pPr>
        <w:spacing w:after="60" w:before="60"/>
      </w:pPr>
      <w:r>
        <w:rPr>
          <w:rFonts w:ascii="Arial" w:cs="Arial" w:eastAsia="Arial" w:hAnsi="Arial"/>
          <w:b w:val="false"/>
          <w:bCs w:val="false"/>
          <w:color w:val="444444"/>
          <w:sz w:val="21"/>
          <w:szCs w:val="21"/>
        </w:rPr>
        <w:t xml:space="preserve">The market is moving fast. Artisan and 11x charge $2,000–$5,000/month for an "AI SDR" that replaces the human entirely — and they're facing backlash. Buyers want control. Flowfiy gives them the power of a full AI pipeline while keeping the human in the loop at a price any SMB can afford.</w:t>
      </w:r>
    </w:p>
    <w:p>
      <w:pPr>
        <w:spacing w:after="120" w:before="0"/>
      </w:pPr>
      <w:r>
        <w:t xml:space="preserve"/>
      </w:r>
    </w:p>
    <w:p>
      <w:pPr>
        <w:pBdr>
          <w:bottom w:val="single" w:color="111111" w:sz="6" w:space="4"/>
        </w:pBdr>
        <w:spacing w:after="120" w:before="360"/>
      </w:pPr>
      <w:r>
        <w:rPr>
          <w:rFonts w:ascii="Arial" w:cs="Arial" w:eastAsia="Arial" w:hAnsi="Arial"/>
          <w:b/>
          <w:bCs/>
          <w:color w:val="111111"/>
          <w:spacing w:val="120"/>
          <w:sz w:val="20"/>
          <w:szCs w:val="20"/>
        </w:rPr>
        <w:t xml:space="preserve">2.  THE PROBLEM WE SOLVE</w:t>
      </w:r>
    </w:p>
    <w:p>
      <w:pPr>
        <w:spacing w:after="120" w:before="0"/>
      </w:pPr>
      <w:r>
        <w:t xml:space="preserve"/>
      </w:r>
    </w:p>
    <w:p>
      <w:pPr>
        <w:spacing w:after="60" w:before="100"/>
      </w:pPr>
      <w:r>
        <w:rPr>
          <w:rFonts w:ascii="Arial" w:cs="Arial" w:eastAsia="Arial" w:hAnsi="Arial"/>
          <w:b/>
          <w:bCs/>
          <w:color w:val="222222"/>
          <w:sz w:val="22"/>
          <w:szCs w:val="22"/>
        </w:rPr>
        <w:t xml:space="preserve">Most SMBs and agencies have no outbound system at all.</w:t>
      </w:r>
    </w:p>
    <w:p>
      <w:pPr>
        <w:spacing w:after="60" w:before="60"/>
      </w:pPr>
      <w:r>
        <w:rPr>
          <w:rFonts w:ascii="Arial" w:cs="Arial" w:eastAsia="Arial" w:hAnsi="Arial"/>
          <w:b w:val="false"/>
          <w:bCs w:val="false"/>
          <w:color w:val="444444"/>
          <w:sz w:val="21"/>
          <w:szCs w:val="21"/>
        </w:rPr>
        <w:t xml:space="preserve">They rely on referrals, post on LinkedIn, and hope for inbound. When that dries up, the founder does BD manually — which doesn't scale. The ones who try to build an outbound stack hit three walls:</w:t>
      </w:r>
    </w:p>
    <w:p>
      <w:pPr>
        <w:spacing w:after="80" w:before="0"/>
      </w:pPr>
      <w:r>
        <w:t xml:space="preserve"/>
      </w:r>
    </w:p>
    <w:p>
      <w:pPr>
        <w:spacing w:after="80" w:before="80"/>
      </w:pPr>
      <w:r>
        <w:rPr>
          <w:rFonts w:ascii="Arial" w:cs="Arial" w:eastAsia="Arial" w:hAnsi="Arial"/>
          <w:b/>
          <w:bCs/>
          <w:color w:val="222222"/>
          <w:sz w:val="21"/>
          <w:szCs w:val="21"/>
        </w:rPr>
        <w:t xml:space="preserve">Wall 1 — Cost:  </w:t>
      </w:r>
      <w:r>
        <w:rPr>
          <w:rFonts w:ascii="Arial" w:cs="Arial" w:eastAsia="Arial" w:hAnsi="Arial"/>
          <w:color w:val="444444"/>
          <w:sz w:val="21"/>
          <w:szCs w:val="21"/>
        </w:rPr>
        <w:t xml:space="preserve">Clay ($800/mo) + Apollo ($500/mo) + Instantly ($97/mo) = $1,400+/month before a single lead is worked.</w:t>
      </w:r>
    </w:p>
    <w:p>
      <w:pPr>
        <w:spacing w:after="80" w:before="80"/>
      </w:pPr>
      <w:r>
        <w:rPr>
          <w:rFonts w:ascii="Arial" w:cs="Arial" w:eastAsia="Arial" w:hAnsi="Arial"/>
          <w:b/>
          <w:bCs/>
          <w:color w:val="222222"/>
          <w:sz w:val="21"/>
          <w:szCs w:val="21"/>
        </w:rPr>
        <w:t xml:space="preserve">Wall 2 — Complexity:  </w:t>
      </w:r>
      <w:r>
        <w:rPr>
          <w:rFonts w:ascii="Arial" w:cs="Arial" w:eastAsia="Arial" w:hAnsi="Arial"/>
          <w:color w:val="444444"/>
          <w:sz w:val="21"/>
          <w:szCs w:val="21"/>
        </w:rPr>
        <w:t xml:space="preserve">These tools don't talk to each other. Stitching them into a workflow takes weeks of setup and a technical co-founder.</w:t>
      </w:r>
    </w:p>
    <w:p>
      <w:pPr>
        <w:spacing w:after="80" w:before="80"/>
      </w:pPr>
      <w:r>
        <w:rPr>
          <w:rFonts w:ascii="Arial" w:cs="Arial" w:eastAsia="Arial" w:hAnsi="Arial"/>
          <w:b/>
          <w:bCs/>
          <w:color w:val="222222"/>
          <w:sz w:val="21"/>
          <w:szCs w:val="21"/>
        </w:rPr>
        <w:t xml:space="preserve">Wall 3 — Generic output:  </w:t>
      </w:r>
      <w:r>
        <w:rPr>
          <w:rFonts w:ascii="Arial" w:cs="Arial" w:eastAsia="Arial" w:hAnsi="Arial"/>
          <w:color w:val="444444"/>
          <w:sz w:val="21"/>
          <w:szCs w:val="21"/>
        </w:rPr>
        <w:t xml:space="preserve">Even with the tools, the emails are generic. No real personalization. Reply rates stay below 1%.</w:t>
      </w:r>
    </w:p>
    <w:p>
      <w:pPr>
        <w:spacing w:after="120" w:before="0"/>
      </w:pPr>
      <w:r>
        <w:t xml:space="preserve"/>
      </w:r>
    </w:p>
    <w:p>
      <w:pPr>
        <w:pBdr>
          <w:left w:val="single" w:color="111111" w:sz="18" w:space="12"/>
        </w:pBdr>
        <w:spacing w:after="160" w:before="160"/>
        <w:ind w:left="480"/>
      </w:pPr>
      <w:r>
        <w:rPr>
          <w:rFonts w:ascii="Arial" w:cs="Arial" w:eastAsia="Arial" w:hAnsi="Arial"/>
          <w:i/>
          <w:iCs/>
          <w:color w:val="222222"/>
          <w:sz w:val="23"/>
          <w:szCs w:val="23"/>
        </w:rPr>
        <w:t xml:space="preserve">Flowfiy collapses the entire stack — discovery, research, qualification, personalization, sending, and follow-up — into one platform that runs on autopilot.</w:t>
      </w:r>
    </w:p>
    <w:p>
      <w:pPr>
        <w:spacing w:after="120" w:before="0"/>
      </w:pPr>
      <w:r>
        <w:t xml:space="preserve"/>
      </w:r>
    </w:p>
    <w:p>
      <w:pPr>
        <w:pBdr>
          <w:bottom w:val="single" w:color="111111" w:sz="6" w:space="4"/>
        </w:pBdr>
        <w:spacing w:after="120" w:before="360"/>
      </w:pPr>
      <w:r>
        <w:rPr>
          <w:rFonts w:ascii="Arial" w:cs="Arial" w:eastAsia="Arial" w:hAnsi="Arial"/>
          <w:b/>
          <w:bCs/>
          <w:color w:val="111111"/>
          <w:spacing w:val="120"/>
          <w:sz w:val="20"/>
          <w:szCs w:val="20"/>
        </w:rPr>
        <w:t xml:space="preserve">3.  THE PRODUCT — WHAT IT DOES</w:t>
      </w:r>
    </w:p>
    <w:p>
      <w:pPr>
        <w:spacing w:after="120" w:before="0"/>
      </w:pPr>
      <w:r>
        <w:t xml:space="preserve"/>
      </w:r>
    </w:p>
    <w:p>
      <w:pPr>
        <w:spacing w:after="60" w:before="100"/>
      </w:pPr>
      <w:r>
        <w:rPr>
          <w:rFonts w:ascii="Arial" w:cs="Arial" w:eastAsia="Arial" w:hAnsi="Arial"/>
          <w:b/>
          <w:bCs/>
          <w:color w:val="222222"/>
          <w:sz w:val="22"/>
          <w:szCs w:val="22"/>
        </w:rPr>
        <w:t xml:space="preserve">5-Agent Claude AI Pipeline:</w:t>
      </w:r>
    </w:p>
    <w:p>
      <w:pPr>
        <w:spacing w:after="80" w:before="0"/>
      </w:pPr>
      <w:r>
        <w:t xml:space="preserve"/>
      </w:r>
    </w:p>
    <w:p>
      <w:pPr>
        <w:spacing w:after="80" w:before="80"/>
      </w:pPr>
      <w:r>
        <w:rPr>
          <w:rFonts w:ascii="Arial" w:cs="Arial" w:eastAsia="Arial" w:hAnsi="Arial"/>
          <w:b/>
          <w:bCs/>
          <w:color w:val="222222"/>
          <w:sz w:val="21"/>
          <w:szCs w:val="21"/>
        </w:rPr>
        <w:t xml:space="preserve">Agent 1 — ICP Analyzer:  </w:t>
      </w:r>
      <w:r>
        <w:rPr>
          <w:rFonts w:ascii="Arial" w:cs="Arial" w:eastAsia="Arial" w:hAnsi="Arial"/>
          <w:color w:val="444444"/>
          <w:sz w:val="21"/>
          <w:szCs w:val="21"/>
        </w:rPr>
        <w:t xml:space="preserve">Reads the user's business profile and generates a precise Ideal Customer Profile.</w:t>
      </w:r>
    </w:p>
    <w:p>
      <w:pPr>
        <w:spacing w:after="80" w:before="80"/>
      </w:pPr>
      <w:r>
        <w:rPr>
          <w:rFonts w:ascii="Arial" w:cs="Arial" w:eastAsia="Arial" w:hAnsi="Arial"/>
          <w:b/>
          <w:bCs/>
          <w:color w:val="222222"/>
          <w:sz w:val="21"/>
          <w:szCs w:val="21"/>
        </w:rPr>
        <w:t xml:space="preserve">Agent 2 — Lead Discovery:  </w:t>
      </w:r>
      <w:r>
        <w:rPr>
          <w:rFonts w:ascii="Arial" w:cs="Arial" w:eastAsia="Arial" w:hAnsi="Arial"/>
          <w:color w:val="444444"/>
          <w:sz w:val="21"/>
          <w:szCs w:val="21"/>
        </w:rPr>
        <w:t xml:space="preserve">Searches Apollo.io's 275M+ contacts using ICP-derived parameters. Fully autonomous.</w:t>
      </w:r>
    </w:p>
    <w:p>
      <w:pPr>
        <w:spacing w:after="80" w:before="80"/>
      </w:pPr>
      <w:r>
        <w:rPr>
          <w:rFonts w:ascii="Arial" w:cs="Arial" w:eastAsia="Arial" w:hAnsi="Arial"/>
          <w:b/>
          <w:bCs/>
          <w:color w:val="222222"/>
          <w:sz w:val="21"/>
          <w:szCs w:val="21"/>
        </w:rPr>
        <w:t xml:space="preserve">Agent 3 — Company Analyzer:  </w:t>
      </w:r>
      <w:r>
        <w:rPr>
          <w:rFonts w:ascii="Arial" w:cs="Arial" w:eastAsia="Arial" w:hAnsi="Arial"/>
          <w:color w:val="444444"/>
          <w:sz w:val="21"/>
          <w:szCs w:val="21"/>
        </w:rPr>
        <w:t xml:space="preserve">Scrapes each prospect's website in real time via Apify to gather live business intelligence.</w:t>
      </w:r>
    </w:p>
    <w:p>
      <w:pPr>
        <w:spacing w:after="80" w:before="80"/>
      </w:pPr>
      <w:r>
        <w:rPr>
          <w:rFonts w:ascii="Arial" w:cs="Arial" w:eastAsia="Arial" w:hAnsi="Arial"/>
          <w:b/>
          <w:bCs/>
          <w:color w:val="222222"/>
          <w:sz w:val="21"/>
          <w:szCs w:val="21"/>
        </w:rPr>
        <w:t xml:space="preserve">Agent 4 — Qualification Agent:  </w:t>
      </w:r>
      <w:r>
        <w:rPr>
          <w:rFonts w:ascii="Arial" w:cs="Arial" w:eastAsia="Arial" w:hAnsi="Arial"/>
          <w:color w:val="444444"/>
          <w:sz w:val="21"/>
          <w:szCs w:val="21"/>
        </w:rPr>
        <w:t xml:space="preserve">Scores each lead 0–100. Leads above 60 are QUALIFIED. Below that, DISQUALIFIED.</w:t>
      </w:r>
    </w:p>
    <w:p>
      <w:pPr>
        <w:spacing w:after="80" w:before="80"/>
      </w:pPr>
      <w:r>
        <w:rPr>
          <w:rFonts w:ascii="Arial" w:cs="Arial" w:eastAsia="Arial" w:hAnsi="Arial"/>
          <w:b/>
          <w:bCs/>
          <w:color w:val="222222"/>
          <w:sz w:val="21"/>
          <w:szCs w:val="21"/>
        </w:rPr>
        <w:t xml:space="preserve">Agent 5 — Personalization Agent:  </w:t>
      </w:r>
      <w:r>
        <w:rPr>
          <w:rFonts w:ascii="Arial" w:cs="Arial" w:eastAsia="Arial" w:hAnsi="Arial"/>
          <w:color w:val="444444"/>
          <w:sz w:val="21"/>
          <w:szCs w:val="21"/>
        </w:rPr>
        <w:t xml:space="preserve">Writes a personalized email + 3 follow-ups grounded in real research, not templates.</w:t>
      </w:r>
    </w:p>
    <w:p>
      <w:pPr>
        <w:spacing w:after="120" w:before="0"/>
      </w:pPr>
      <w:r>
        <w:t xml:space="preserve"/>
      </w:r>
    </w:p>
    <w:p>
      <w:pPr>
        <w:spacing w:after="60" w:before="100"/>
      </w:pPr>
      <w:r>
        <w:rPr>
          <w:rFonts w:ascii="Arial" w:cs="Arial" w:eastAsia="Arial" w:hAnsi="Arial"/>
          <w:b/>
          <w:bCs/>
          <w:color w:val="222222"/>
          <w:sz w:val="22"/>
          <w:szCs w:val="22"/>
        </w:rPr>
        <w:t xml:space="preserve">Then the platform handles everything else automatically:</w:t>
      </w:r>
    </w:p>
    <w:p>
      <w:pPr>
        <w:spacing w:after="80" w:before="0"/>
      </w:pPr>
      <w:r>
        <w:t xml:space="preserve"/>
      </w:r>
    </w:p>
    <w:p>
      <w:pPr>
        <w:spacing w:after="80" w:before="80"/>
      </w:pPr>
      <w:r>
        <w:rPr>
          <w:rFonts w:ascii="Arial" w:cs="Arial" w:eastAsia="Arial" w:hAnsi="Arial"/>
          <w:b/>
          <w:bCs/>
          <w:color w:val="222222"/>
          <w:sz w:val="21"/>
          <w:szCs w:val="21"/>
        </w:rPr>
        <w:t xml:space="preserve">Sends via Gmail:  </w:t>
      </w:r>
      <w:r>
        <w:rPr>
          <w:rFonts w:ascii="Arial" w:cs="Arial" w:eastAsia="Arial" w:hAnsi="Arial"/>
          <w:color w:val="444444"/>
          <w:sz w:val="21"/>
          <w:szCs w:val="21"/>
        </w:rPr>
        <w:t xml:space="preserve">From the user's own inbox. No shared sending domain — better deliverability.</w:t>
      </w:r>
    </w:p>
    <w:p>
      <w:pPr>
        <w:spacing w:after="80" w:before="80"/>
      </w:pPr>
      <w:r>
        <w:rPr>
          <w:rFonts w:ascii="Arial" w:cs="Arial" w:eastAsia="Arial" w:hAnsi="Arial"/>
          <w:b/>
          <w:bCs/>
          <w:color w:val="222222"/>
          <w:sz w:val="21"/>
          <w:szCs w:val="21"/>
        </w:rPr>
        <w:t xml:space="preserve">Follow-ups:  </w:t>
      </w:r>
      <w:r>
        <w:rPr>
          <w:rFonts w:ascii="Arial" w:cs="Arial" w:eastAsia="Arial" w:hAnsi="Arial"/>
          <w:color w:val="444444"/>
          <w:sz w:val="21"/>
          <w:szCs w:val="21"/>
        </w:rPr>
        <w:t xml:space="preserve">3-step sequence sent at user-defined intervals. Stops the moment a prospect replies.</w:t>
      </w:r>
    </w:p>
    <w:p>
      <w:pPr>
        <w:spacing w:after="80" w:before="80"/>
      </w:pPr>
      <w:r>
        <w:rPr>
          <w:rFonts w:ascii="Arial" w:cs="Arial" w:eastAsia="Arial" w:hAnsi="Arial"/>
          <w:b/>
          <w:bCs/>
          <w:color w:val="222222"/>
          <w:sz w:val="21"/>
          <w:szCs w:val="21"/>
        </w:rPr>
        <w:t xml:space="preserve">Reply detection:  </w:t>
      </w:r>
      <w:r>
        <w:rPr>
          <w:rFonts w:ascii="Arial" w:cs="Arial" w:eastAsia="Arial" w:hAnsi="Arial"/>
          <w:color w:val="444444"/>
          <w:sz w:val="21"/>
          <w:szCs w:val="21"/>
        </w:rPr>
        <w:t xml:space="preserve">Polls Gmail threads daily. Classifies replies as INTERESTED, OOO, NOT_INTERESTED, etc. using Claude Haiku.</w:t>
      </w:r>
    </w:p>
    <w:p>
      <w:pPr>
        <w:spacing w:after="80" w:before="80"/>
      </w:pPr>
      <w:r>
        <w:rPr>
          <w:rFonts w:ascii="Arial" w:cs="Arial" w:eastAsia="Arial" w:hAnsi="Arial"/>
          <w:b/>
          <w:bCs/>
          <w:color w:val="222222"/>
          <w:sz w:val="21"/>
          <w:szCs w:val="21"/>
        </w:rPr>
        <w:t xml:space="preserve">A/B Testing:  </w:t>
      </w:r>
      <w:r>
        <w:rPr>
          <w:rFonts w:ascii="Arial" w:cs="Arial" w:eastAsia="Arial" w:hAnsi="Arial"/>
          <w:color w:val="444444"/>
          <w:sz w:val="21"/>
          <w:szCs w:val="21"/>
        </w:rPr>
        <w:t xml:space="preserve">Splits leads 50/50 across two email variants. Declares a winner automatically.</w:t>
      </w:r>
    </w:p>
    <w:p>
      <w:pPr>
        <w:spacing w:after="80" w:before="80"/>
      </w:pPr>
      <w:r>
        <w:rPr>
          <w:rFonts w:ascii="Arial" w:cs="Arial" w:eastAsia="Arial" w:hAnsi="Arial"/>
          <w:b/>
          <w:bCs/>
          <w:color w:val="222222"/>
          <w:sz w:val="21"/>
          <w:szCs w:val="21"/>
        </w:rPr>
        <w:t xml:space="preserve">Timezone scheduling:  </w:t>
      </w:r>
      <w:r>
        <w:rPr>
          <w:rFonts w:ascii="Arial" w:cs="Arial" w:eastAsia="Arial" w:hAnsi="Arial"/>
          <w:color w:val="444444"/>
          <w:sz w:val="21"/>
          <w:szCs w:val="21"/>
        </w:rPr>
        <w:t xml:space="preserve">Sends only between 08:00–18:00 in the prospect's local time. 50+ country timezone mappings.</w:t>
      </w:r>
    </w:p>
    <w:p>
      <w:pPr>
        <w:spacing w:after="80" w:before="80"/>
      </w:pPr>
      <w:r>
        <w:rPr>
          <w:rFonts w:ascii="Arial" w:cs="Arial" w:eastAsia="Arial" w:hAnsi="Arial"/>
          <w:b/>
          <w:bCs/>
          <w:color w:val="222222"/>
          <w:sz w:val="21"/>
          <w:szCs w:val="21"/>
        </w:rPr>
        <w:t xml:space="preserve">Webhook integrations:  </w:t>
      </w:r>
      <w:r>
        <w:rPr>
          <w:rFonts w:ascii="Arial" w:cs="Arial" w:eastAsia="Arial" w:hAnsi="Arial"/>
          <w:color w:val="444444"/>
          <w:sz w:val="21"/>
          <w:szCs w:val="21"/>
        </w:rPr>
        <w:t xml:space="preserve">Pushes events (lead qualified, reply received) to Zapier, Make, or any CRM in real time.</w:t>
      </w:r>
    </w:p>
    <w:p>
      <w:pPr>
        <w:spacing w:after="120" w:before="0"/>
      </w:pPr>
      <w:r>
        <w:t xml:space="preserve"/>
      </w:r>
    </w:p>
    <w:tbl>
      <w:tblPr>
        <w:tblW w:type="dxa" w:w="9638"/>
        <w:tblBorders>
          <w:top w:val="none"/>
          <w:left w:val="none"/>
          <w:bottom w:val="none"/>
          <w:right w:val="none"/>
          <w:insideH w:val="single" w:color="auto" w:sz="4"/>
          <w:insideV w:val="single" w:color="auto" w:sz="4"/>
        </w:tblBorders>
      </w:tblPr>
      <w:tblGrid>
        <w:gridCol w:w="3212"/>
        <w:gridCol w:w="3212"/>
        <w:gridCol w:w="3212"/>
      </w:tblGrid>
      <w:tr>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38</w:t>
            </w:r>
          </w:p>
          <w:p>
            <w:pPr>
              <w:spacing w:after="40" w:before="0"/>
            </w:pPr>
            <w:r>
              <w:rPr>
                <w:rFonts w:ascii="Arial" w:cs="Arial" w:eastAsia="Arial" w:hAnsi="Arial"/>
                <w:b/>
                <w:bCs/>
                <w:color w:val="222222"/>
                <w:sz w:val="20"/>
                <w:szCs w:val="20"/>
              </w:rPr>
              <w:t xml:space="preserve">Features Shipped</w:t>
            </w:r>
          </w:p>
          <w:p>
            <w:pPr>
              <w:spacing w:after="0" w:before="0"/>
            </w:pPr>
            <w:r>
              <w:rPr>
                <w:rFonts w:ascii="Arial" w:cs="Arial" w:eastAsia="Arial" w:hAnsi="Arial"/>
                <w:i/>
                <w:iCs/>
                <w:color w:val="777777"/>
                <w:sz w:val="17"/>
                <w:szCs w:val="17"/>
              </w:rPr>
              <w:t xml:space="preserve">In production as of May 2026</w:t>
            </w:r>
          </w:p>
        </w:tc>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6</w:t>
            </w:r>
          </w:p>
          <w:p>
            <w:pPr>
              <w:spacing w:after="40" w:before="0"/>
            </w:pPr>
            <w:r>
              <w:rPr>
                <w:rFonts w:ascii="Arial" w:cs="Arial" w:eastAsia="Arial" w:hAnsi="Arial"/>
                <w:b/>
                <w:bCs/>
                <w:color w:val="222222"/>
                <w:sz w:val="20"/>
                <w:szCs w:val="20"/>
              </w:rPr>
              <w:t xml:space="preserve">Tool Categories</w:t>
            </w:r>
          </w:p>
          <w:p>
            <w:pPr>
              <w:spacing w:after="0" w:before="0"/>
            </w:pPr>
            <w:r>
              <w:rPr>
                <w:rFonts w:ascii="Arial" w:cs="Arial" w:eastAsia="Arial" w:hAnsi="Arial"/>
                <w:i/>
                <w:iCs/>
                <w:color w:val="777777"/>
                <w:sz w:val="17"/>
                <w:szCs w:val="17"/>
              </w:rPr>
              <w:t xml:space="preserve">AI, Campaigns, Deliverability, Integrations, Billing, Infra</w:t>
            </w:r>
          </w:p>
        </w:tc>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100%</w:t>
            </w:r>
          </w:p>
          <w:p>
            <w:pPr>
              <w:spacing w:after="40" w:before="0"/>
            </w:pPr>
            <w:r>
              <w:rPr>
                <w:rFonts w:ascii="Arial" w:cs="Arial" w:eastAsia="Arial" w:hAnsi="Arial"/>
                <w:b/>
                <w:bCs/>
                <w:color w:val="222222"/>
                <w:sz w:val="20"/>
                <w:szCs w:val="20"/>
              </w:rPr>
              <w:t xml:space="preserve">Async Architecture</w:t>
            </w:r>
          </w:p>
          <w:p>
            <w:pPr>
              <w:spacing w:after="0" w:before="0"/>
            </w:pPr>
            <w:r>
              <w:rPr>
                <w:rFonts w:ascii="Arial" w:cs="Arial" w:eastAsia="Arial" w:hAnsi="Arial"/>
                <w:i/>
                <w:iCs/>
                <w:color w:val="777777"/>
                <w:sz w:val="17"/>
                <w:szCs w:val="17"/>
              </w:rPr>
              <w:t xml:space="preserve">BullMQ + Redis — never blocks the UI</w:t>
            </w:r>
          </w:p>
        </w:tc>
      </w:tr>
    </w:tbl>
    <w:p>
      <w:pPr>
        <w:spacing w:after="120" w:before="0"/>
      </w:pPr>
      <w:r>
        <w:t xml:space="preserve"/>
      </w:r>
    </w:p>
    <w:p>
      <w:pPr>
        <w:pBdr>
          <w:bottom w:val="single" w:color="111111" w:sz="6" w:space="4"/>
        </w:pBdr>
        <w:spacing w:after="120" w:before="360"/>
      </w:pPr>
      <w:r>
        <w:rPr>
          <w:rFonts w:ascii="Arial" w:cs="Arial" w:eastAsia="Arial" w:hAnsi="Arial"/>
          <w:b/>
          <w:bCs/>
          <w:color w:val="111111"/>
          <w:spacing w:val="120"/>
          <w:sz w:val="20"/>
          <w:szCs w:val="20"/>
        </w:rPr>
        <w:t xml:space="preserve">4.  BUSINESS MODEL — WHY Managed AI CHANGES EVERYTHING</w:t>
      </w:r>
    </w:p>
    <w:p>
      <w:pPr>
        <w:spacing w:after="120" w:before="0"/>
      </w:pPr>
      <w:r>
        <w:t xml:space="preserve"/>
      </w:r>
    </w:p>
    <w:p>
      <w:pPr>
        <w:pBdr>
          <w:left w:val="single" w:color="111111" w:sz="18" w:space="12"/>
        </w:pBdr>
        <w:spacing w:after="160" w:before="160"/>
        <w:ind w:left="480"/>
      </w:pPr>
      <w:r>
        <w:rPr>
          <w:rFonts w:ascii="Arial" w:cs="Arial" w:eastAsia="Arial" w:hAnsi="Arial"/>
          <w:i/>
          <w:iCs/>
          <w:color w:val="222222"/>
          <w:sz w:val="23"/>
          <w:szCs w:val="23"/>
        </w:rPr>
        <w:t xml:space="preserve">Managed AI = Flowfiy pays for Claude centrally viaally via ANTHROPIC_API_KEY. A monthly token budget per plan caps AI spend.</w:t>
      </w:r>
    </w:p>
    <w:p>
      <w:pPr>
        <w:spacing w:after="120" w:before="0"/>
      </w:pPr>
      <w:r>
        <w:t xml:space="preserve"/>
      </w:r>
    </w:p>
    <w:p>
      <w:pPr>
        <w:spacing w:after="60" w:before="100"/>
      </w:pPr>
      <w:r>
        <w:rPr>
          <w:rFonts w:ascii="Arial" w:cs="Arial" w:eastAsia="Arial" w:hAnsi="Arial"/>
          <w:b/>
          <w:bCs/>
          <w:color w:val="222222"/>
          <w:sz w:val="22"/>
          <w:szCs w:val="22"/>
        </w:rPr>
        <w:t xml:space="preserve">What this means for gross margins:</w:t>
      </w:r>
    </w:p>
    <w:p>
      <w:pPr>
        <w:spacing w:after="80" w:before="0"/>
      </w:pPr>
      <w:r>
        <w:t xml:space="preserve"/>
      </w:r>
    </w:p>
    <w:p>
      <w:pPr>
        <w:spacing w:after="80" w:before="80"/>
      </w:pPr>
      <w:r>
        <w:rPr>
          <w:rFonts w:ascii="Arial" w:cs="Arial" w:eastAsia="Arial" w:hAnsi="Arial"/>
          <w:b/>
          <w:bCs/>
          <w:color w:val="222222"/>
          <w:sz w:val="21"/>
          <w:szCs w:val="21"/>
        </w:rPr>
        <w:t xml:space="preserve">Traditional AI SaaS:  </w:t>
      </w:r>
      <w:r>
        <w:rPr>
          <w:rFonts w:ascii="Arial" w:cs="Arial" w:eastAsia="Arial" w:hAnsi="Arial"/>
          <w:color w:val="444444"/>
          <w:sz w:val="21"/>
          <w:szCs w:val="21"/>
        </w:rPr>
        <w:t xml:space="preserve">Company buys compute → resells it → margins crushed to 40–60%.</w:t>
      </w:r>
    </w:p>
    <w:p>
      <w:pPr>
        <w:spacing w:after="80" w:before="80"/>
      </w:pPr>
      <w:r>
        <w:rPr>
          <w:rFonts w:ascii="Arial" w:cs="Arial" w:eastAsia="Arial" w:hAnsi="Arial"/>
          <w:b/>
          <w:bCs/>
          <w:color w:val="222222"/>
          <w:sz w:val="21"/>
          <w:szCs w:val="21"/>
        </w:rPr>
        <w:t xml:space="preserve">Flowfiy (Managed AI):  </w:t>
      </w:r>
      <w:r>
        <w:rPr>
          <w:rFonts w:ascii="Arial" w:cs="Arial" w:eastAsia="Arial" w:hAnsi="Arial"/>
          <w:color w:val="444444"/>
          <w:sz w:val="21"/>
          <w:szCs w:val="21"/>
        </w:rPr>
        <w:t xml:space="preserve">User pays Anthropic directly → Flowfiy's COGS = hosting only → gross margin ~72%.</w:t>
      </w:r>
    </w:p>
    <w:p>
      <w:pPr>
        <w:spacing w:after="120" w:before="0"/>
      </w:pPr>
      <w:r>
        <w:t xml:space="preserve"/>
      </w:r>
    </w:p>
    <w:tbl>
      <w:tblPr>
        <w:tblW w:type="dxa" w:w="9638"/>
        <w:tblBorders>
          <w:top w:val="none"/>
          <w:left w:val="none"/>
          <w:bottom w:val="none"/>
          <w:right w:val="none"/>
          <w:insideH w:val="single" w:color="auto" w:sz="4"/>
          <w:insideV w:val="single" w:color="auto" w:sz="4"/>
        </w:tblBorders>
      </w:tblPr>
      <w:tblGrid>
        <w:gridCol w:w="3212"/>
        <w:gridCol w:w="3212"/>
        <w:gridCol w:w="3212"/>
      </w:tblGrid>
      <w:tr>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~72%</w:t>
            </w:r>
          </w:p>
          <w:p>
            <w:pPr>
              <w:spacing w:after="40" w:before="0"/>
            </w:pPr>
            <w:r>
              <w:rPr>
                <w:rFonts w:ascii="Arial" w:cs="Arial" w:eastAsia="Arial" w:hAnsi="Arial"/>
                <w:b/>
                <w:bCs/>
                <w:color w:val="222222"/>
                <w:sz w:val="20"/>
                <w:szCs w:val="20"/>
              </w:rPr>
              <w:t xml:space="preserve">Gross Margin</w:t>
            </w:r>
          </w:p>
          <w:p>
            <w:pPr>
              <w:spacing w:after="0" w:before="0"/>
            </w:pPr>
            <w:r>
              <w:rPr>
                <w:rFonts w:ascii="Arial" w:cs="Arial" w:eastAsia="Arial" w:hAnsi="Arial"/>
                <w:i/>
                <w:iCs/>
                <w:color w:val="777777"/>
                <w:sz w:val="17"/>
                <w:szCs w:val="17"/>
              </w:rPr>
              <w:t xml:space="preserve">Infrastructure is the only COGS</w:t>
            </w:r>
          </w:p>
        </w:tc>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$0</w:t>
            </w:r>
          </w:p>
          <w:p>
            <w:pPr>
              <w:spacing w:after="40" w:before="0"/>
            </w:pPr>
            <w:r>
              <w:rPr>
                <w:rFonts w:ascii="Arial" w:cs="Arial" w:eastAsia="Arial" w:hAnsi="Arial"/>
                <w:b/>
                <w:bCs/>
                <w:color w:val="222222"/>
                <w:sz w:val="20"/>
                <w:szCs w:val="20"/>
              </w:rPr>
              <w:t xml:space="preserve">Claude API Cost to Us</w:t>
            </w:r>
          </w:p>
          <w:p>
            <w:pPr>
              <w:spacing w:after="0" w:before="0"/>
            </w:pPr>
            <w:r>
              <w:rPr>
                <w:rFonts w:ascii="Arial" w:cs="Arial" w:eastAsia="Arial" w:hAnsi="Arial"/>
                <w:i/>
                <w:iCs/>
                <w:color w:val="777777"/>
                <w:sz w:val="17"/>
                <w:szCs w:val="17"/>
              </w:rPr>
              <w:t xml:space="preserve">100% passed through to users</w:t>
            </w:r>
          </w:p>
        </w:tc>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w:t>
            </w:r>
          </w:p>
          <w:p>
            <w:pPr>
              <w:spacing w:after="40" w:before="0"/>
            </w:pPr>
            <w:r>
              <w:rPr>
                <w:rFonts w:ascii="Arial" w:cs="Arial" w:eastAsia="Arial" w:hAnsi="Arial"/>
                <w:b/>
                <w:bCs/>
                <w:color w:val="222222"/>
                <w:sz w:val="20"/>
                <w:szCs w:val="20"/>
              </w:rPr>
              <w:t xml:space="preserve">Scalability</w:t>
            </w:r>
          </w:p>
          <w:p>
            <w:pPr>
              <w:spacing w:after="0" w:before="0"/>
            </w:pPr>
            <w:r>
              <w:rPr>
                <w:rFonts w:ascii="Arial" w:cs="Arial" w:eastAsia="Arial" w:hAnsi="Arial"/>
                <w:i/>
                <w:iCs/>
                <w:color w:val="777777"/>
                <w:sz w:val="17"/>
                <w:szCs w:val="17"/>
              </w:rPr>
              <w:t xml:space="preserve">Adding users doesn't add AI cost</w:t>
            </w:r>
          </w:p>
        </w:tc>
      </w:tr>
    </w:tbl>
    <w:p>
      <w:pPr>
        <w:spacing w:after="160" w:before="0"/>
      </w:pPr>
      <w:r>
        <w:t xml:space="preserve"/>
      </w:r>
    </w:p>
    <w:p>
      <w:pPr>
        <w:spacing w:after="60" w:before="60"/>
      </w:pPr>
      <w:r>
        <w:rPr>
          <w:rFonts w:ascii="Arial" w:cs="Arial" w:eastAsia="Arial" w:hAnsi="Arial"/>
          <w:b w:val="false"/>
          <w:bCs w:val="false"/>
          <w:color w:val="444444"/>
          <w:sz w:val="21"/>
          <w:szCs w:val="21"/>
        </w:rPr>
        <w:t xml:space="preserve">This is the same model that made Vercel, Railway, and Supabase defensible — sell the platform, not the commodity. As Claude gets cheaper, users benefit. Flowfiy's margins stay constant regardless of model pricing fluctuations.</w:t>
      </w:r>
    </w:p>
    <w:p>
      <w:pPr>
        <w:spacing w:after="120" w:before="0"/>
      </w:pPr>
      <w:r>
        <w:t xml:space="preserve"/>
      </w:r>
    </w:p>
    <w:p>
      <w:pPr>
        <w:pBdr>
          <w:bottom w:val="single" w:color="111111" w:sz="6" w:space="4"/>
        </w:pBdr>
        <w:spacing w:after="120" w:before="360"/>
      </w:pPr>
      <w:r>
        <w:rPr>
          <w:rFonts w:ascii="Arial" w:cs="Arial" w:eastAsia="Arial" w:hAnsi="Arial"/>
          <w:b/>
          <w:bCs/>
          <w:color w:val="111111"/>
          <w:spacing w:val="120"/>
          <w:sz w:val="20"/>
          <w:szCs w:val="20"/>
        </w:rPr>
        <w:t xml:space="preserve">5.  PRICING TIERS</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rPr>
          <w:tblHeader/>
        </w:trPr>
        <w:tc>
          <w:tcPr>
            <w:tcW w:type="dxa" w:w="1606"/>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Plan</w:t>
            </w:r>
          </w:p>
        </w:tc>
        <w:tc>
          <w:tcPr>
            <w:tcW w:type="dxa" w:w="1606"/>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Price (INR)</w:t>
            </w:r>
          </w:p>
        </w:tc>
        <w:tc>
          <w:tcPr>
            <w:tcW w:type="dxa" w:w="1606"/>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Price (USD)</w:t>
            </w:r>
          </w:p>
        </w:tc>
        <w:tc>
          <w:tcPr>
            <w:tcW w:type="dxa" w:w="1606"/>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Lead Gens/mo</w:t>
            </w:r>
          </w:p>
        </w:tc>
        <w:tc>
          <w:tcPr>
            <w:tcW w:type="dxa" w:w="1606"/>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Seats</w:t>
            </w:r>
          </w:p>
        </w:tc>
        <w:tc>
          <w:tcPr>
            <w:tcW w:type="dxa" w:w="1606"/>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Best For</w:t>
            </w:r>
          </w:p>
        </w:tc>
      </w:tr>
      <w:tr>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Free</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₹0</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$0</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50</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1</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Try the pipeline</w:t>
            </w:r>
          </w:p>
        </w:tc>
      </w:tr>
      <w:tr>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Starter</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₹4,900</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$59</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500</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1</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Solo founders</w:t>
            </w:r>
          </w:p>
        </w:tc>
      </w:tr>
      <w:tr>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Growth</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₹9,900</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$119</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7,500</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5</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Growing teams</w:t>
            </w:r>
          </w:p>
        </w:tc>
      </w:tr>
      <w:tr>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Agency</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₹24,900</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$299</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Unlimited</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20</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Agencies &amp; resellers</w:t>
            </w:r>
          </w:p>
        </w:tc>
      </w:tr>
    </w:tbl>
    <w:p>
      <w:pPr>
        <w:spacing w:after="160" w:before="0"/>
      </w:pPr>
      <w:r>
        <w:t xml:space="preserve"/>
      </w:r>
    </w:p>
    <w:p>
      <w:pPr>
        <w:spacing w:after="60" w:before="100"/>
      </w:pPr>
      <w:r>
        <w:rPr>
          <w:rFonts w:ascii="Arial" w:cs="Arial" w:eastAsia="Arial" w:hAnsi="Arial"/>
          <w:b/>
          <w:bCs/>
          <w:color w:val="222222"/>
          <w:sz w:val="22"/>
          <w:szCs w:val="22"/>
        </w:rPr>
        <w:t xml:space="preserve">Dual billing gateway:</w:t>
      </w:r>
    </w:p>
    <w:p>
      <w:pPr>
        <w:spacing w:after="80" w:before="80"/>
      </w:pPr>
      <w:r>
        <w:rPr>
          <w:rFonts w:ascii="Arial" w:cs="Arial" w:eastAsia="Arial" w:hAnsi="Arial"/>
          <w:b/>
          <w:bCs/>
          <w:color w:val="222222"/>
          <w:sz w:val="21"/>
          <w:szCs w:val="21"/>
        </w:rPr>
        <w:t xml:space="preserve">India (INR):  </w:t>
      </w:r>
      <w:r>
        <w:rPr>
          <w:rFonts w:ascii="Arial" w:cs="Arial" w:eastAsia="Arial" w:hAnsi="Arial"/>
          <w:color w:val="444444"/>
          <w:sz w:val="21"/>
          <w:szCs w:val="21"/>
        </w:rPr>
        <w:t xml:space="preserve">Razorpay subscriptions — preferred payment method for Indian users.</w:t>
      </w:r>
    </w:p>
    <w:p>
      <w:pPr>
        <w:spacing w:after="80" w:before="80"/>
      </w:pPr>
      <w:r>
        <w:rPr>
          <w:rFonts w:ascii="Arial" w:cs="Arial" w:eastAsia="Arial" w:hAnsi="Arial"/>
          <w:b/>
          <w:bCs/>
          <w:color w:val="222222"/>
          <w:sz w:val="21"/>
          <w:szCs w:val="21"/>
        </w:rPr>
        <w:t xml:space="preserve">International (USD):  </w:t>
      </w:r>
      <w:r>
        <w:rPr>
          <w:rFonts w:ascii="Arial" w:cs="Arial" w:eastAsia="Arial" w:hAnsi="Arial"/>
          <w:color w:val="444444"/>
          <w:sz w:val="21"/>
          <w:szCs w:val="21"/>
        </w:rPr>
        <w:t xml:space="preserve">Stripe Checkout — auto-detected by IP geolocation, no friction.</w:t>
      </w:r>
    </w:p>
    <w:p>
      <w:pPr>
        <w:spacing w:after="80" w:before="80"/>
      </w:pPr>
      <w:r>
        <w:rPr>
          <w:rFonts w:ascii="Arial" w:cs="Arial" w:eastAsia="Arial" w:hAnsi="Arial"/>
          <w:b/>
          <w:bCs/>
          <w:color w:val="222222"/>
          <w:sz w:val="21"/>
          <w:szCs w:val="21"/>
        </w:rPr>
        <w:t xml:space="preserve">Currency display:  </w:t>
      </w:r>
      <w:r>
        <w:rPr>
          <w:rFonts w:ascii="Arial" w:cs="Arial" w:eastAsia="Arial" w:hAnsi="Arial"/>
          <w:color w:val="444444"/>
          <w:sz w:val="21"/>
          <w:szCs w:val="21"/>
        </w:rPr>
        <w:t xml:space="preserve">Prices shown in user's local currency (AED, GBP, EUR, SGD, etc.) on the landing page.</w:t>
      </w:r>
    </w:p>
    <w:p>
      <w:pPr>
        <w:spacing w:after="120" w:before="0"/>
      </w:pPr>
      <w:r>
        <w:t xml:space="preserve"/>
      </w:r>
    </w:p>
    <w:tbl>
      <w:tblPr>
        <w:tblW w:type="dxa" w:w="9638"/>
        <w:tblBorders>
          <w:top w:val="none"/>
          <w:left w:val="none"/>
          <w:bottom w:val="none"/>
          <w:right w:val="none"/>
          <w:insideH w:val="single" w:color="auto" w:sz="4"/>
          <w:insideV w:val="single" w:color="auto" w:sz="4"/>
        </w:tblBorders>
      </w:tblPr>
      <w:tblGrid>
        <w:gridCol w:w="3212"/>
        <w:gridCol w:w="3212"/>
        <w:gridCol w:w="3212"/>
      </w:tblGrid>
      <w:tr>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$119</w:t>
            </w:r>
          </w:p>
          <w:p>
            <w:pPr>
              <w:spacing w:after="40" w:before="0"/>
            </w:pPr>
            <w:r>
              <w:rPr>
                <w:rFonts w:ascii="Arial" w:cs="Arial" w:eastAsia="Arial" w:hAnsi="Arial"/>
                <w:b/>
                <w:bCs/>
                <w:color w:val="222222"/>
                <w:sz w:val="20"/>
                <w:szCs w:val="20"/>
              </w:rPr>
              <w:t xml:space="preserve">Growth ARPU (USD)</w:t>
            </w:r>
          </w:p>
          <w:p>
            <w:pPr>
              <w:spacing w:after="0" w:before="0"/>
            </w:pPr>
            <w:r>
              <w:rPr>
                <w:rFonts w:ascii="Arial" w:cs="Arial" w:eastAsia="Arial" w:hAnsi="Arial"/>
                <w:i/>
                <w:iCs/>
                <w:color w:val="777777"/>
                <w:sz w:val="17"/>
                <w:szCs w:val="17"/>
              </w:rPr>
              <w:t xml:space="preserve">Primary target segment</w:t>
            </w:r>
          </w:p>
        </w:tc>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$299</w:t>
            </w:r>
          </w:p>
          <w:p>
            <w:pPr>
              <w:spacing w:after="40" w:before="0"/>
            </w:pPr>
            <w:r>
              <w:rPr>
                <w:rFonts w:ascii="Arial" w:cs="Arial" w:eastAsia="Arial" w:hAnsi="Arial"/>
                <w:b/>
                <w:bCs/>
                <w:color w:val="222222"/>
                <w:sz w:val="20"/>
                <w:szCs w:val="20"/>
              </w:rPr>
              <w:t xml:space="preserve">Agency ARPU (USD)</w:t>
            </w:r>
          </w:p>
          <w:p>
            <w:pPr>
              <w:spacing w:after="0" w:before="0"/>
            </w:pPr>
            <w:r>
              <w:rPr>
                <w:rFonts w:ascii="Arial" w:cs="Arial" w:eastAsia="Arial" w:hAnsi="Arial"/>
                <w:i/>
                <w:iCs/>
                <w:color w:val="777777"/>
                <w:sz w:val="17"/>
                <w:szCs w:val="17"/>
              </w:rPr>
              <w:t xml:space="preserve">High-value, multi-seat</w:t>
            </w:r>
          </w:p>
        </w:tc>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0%</w:t>
            </w:r>
          </w:p>
          <w:p>
            <w:pPr>
              <w:spacing w:after="40" w:before="0"/>
            </w:pPr>
            <w:r>
              <w:rPr>
                <w:rFonts w:ascii="Arial" w:cs="Arial" w:eastAsia="Arial" w:hAnsi="Arial"/>
                <w:b/>
                <w:bCs/>
                <w:color w:val="222222"/>
                <w:sz w:val="20"/>
                <w:szCs w:val="20"/>
              </w:rPr>
              <w:t xml:space="preserve">Churn Incentive</w:t>
            </w:r>
          </w:p>
          <w:p>
            <w:pPr>
              <w:spacing w:after="0" w:before="0"/>
            </w:pPr>
            <w:r>
              <w:rPr>
                <w:rFonts w:ascii="Arial" w:cs="Arial" w:eastAsia="Arial" w:hAnsi="Arial"/>
                <w:i/>
                <w:iCs/>
                <w:color w:val="777777"/>
                <w:sz w:val="17"/>
                <w:szCs w:val="17"/>
              </w:rPr>
              <w:t xml:space="preserve">Sequences, leads &amp; history lock users in</w:t>
            </w:r>
          </w:p>
        </w:tc>
      </w:tr>
    </w:tbl>
    <w:p>
      <w:pPr>
        <w:spacing w:after="120" w:before="0"/>
      </w:pPr>
      <w:r>
        <w:t xml:space="preserve"/>
      </w:r>
    </w:p>
    <w:p>
      <w:pPr>
        <w:pBdr>
          <w:bottom w:val="single" w:color="111111" w:sz="6" w:space="4"/>
        </w:pBdr>
        <w:spacing w:after="120" w:before="360"/>
      </w:pPr>
      <w:r>
        <w:rPr>
          <w:rFonts w:ascii="Arial" w:cs="Arial" w:eastAsia="Arial" w:hAnsi="Arial"/>
          <w:b/>
          <w:bCs/>
          <w:color w:val="111111"/>
          <w:spacing w:val="120"/>
          <w:sz w:val="20"/>
          <w:szCs w:val="20"/>
        </w:rPr>
        <w:t xml:space="preserve">6.  COMPETITIVE LANDSCAPE</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rPr>
          <w:tblHeader/>
        </w:trPr>
        <w:tc>
          <w:tcPr>
            <w:tcW w:type="dxa" w:w="1606"/>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Company</w:t>
            </w:r>
          </w:p>
        </w:tc>
        <w:tc>
          <w:tcPr>
            <w:tcW w:type="dxa" w:w="1606"/>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Valuation</w:t>
            </w:r>
          </w:p>
        </w:tc>
        <w:tc>
          <w:tcPr>
            <w:tcW w:type="dxa" w:w="1606"/>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Price/mo</w:t>
            </w:r>
          </w:p>
        </w:tc>
        <w:tc>
          <w:tcPr>
            <w:tcW w:type="dxa" w:w="1606"/>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Full Pipeline?</w:t>
            </w:r>
          </w:p>
        </w:tc>
        <w:tc>
          <w:tcPr>
            <w:tcW w:type="dxa" w:w="1606"/>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Managed AI?</w:t>
            </w:r>
          </w:p>
        </w:tc>
        <w:tc>
          <w:tcPr>
            <w:tcW w:type="dxa" w:w="1606"/>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SMB-Friendly?</w:t>
            </w:r>
          </w:p>
        </w:tc>
      </w:tr>
      <w:tr>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Clay</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$3.1B</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$800+</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No — enrichment only</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No</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No</w:t>
            </w:r>
          </w:p>
        </w:tc>
      </w:tr>
      <w:tr>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Apollo.io</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$1.6B</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$500+</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No — discovery only</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No</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Partial</w:t>
            </w:r>
          </w:p>
        </w:tc>
      </w:tr>
      <w:tr>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Artisan</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N/A</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$2,000–5,000</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Yes — replaces the human</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No</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No</w:t>
            </w:r>
          </w:p>
        </w:tc>
      </w:tr>
      <w:tr>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11x.ai</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N/A</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$2,000–5,000</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Yes — replaces the human</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No</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No</w:t>
            </w:r>
          </w:p>
        </w:tc>
      </w:tr>
      <w:tr>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Instantly</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N/A</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$97+</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No — sending only</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No</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Yes</w:t>
            </w:r>
          </w:p>
        </w:tc>
      </w:tr>
      <w:tr>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Flowfiy</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Seed</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$49–299</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Yes — full stack</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Yes</w:t>
            </w:r>
          </w:p>
        </w:tc>
        <w:tc>
          <w:tcPr>
            <w:tcW w:type="dxa" w:w="1606"/>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Yes</w:t>
            </w:r>
          </w:p>
        </w:tc>
      </w:tr>
    </w:tbl>
    <w:p>
      <w:pPr>
        <w:spacing w:after="160" w:before="0"/>
      </w:pPr>
      <w:r>
        <w:t xml:space="preserve"/>
      </w:r>
    </w:p>
    <w:p>
      <w:pPr>
        <w:spacing w:after="60" w:before="100"/>
      </w:pPr>
      <w:r>
        <w:rPr>
          <w:rFonts w:ascii="Arial" w:cs="Arial" w:eastAsia="Arial" w:hAnsi="Arial"/>
          <w:b/>
          <w:bCs/>
          <w:color w:val="222222"/>
          <w:sz w:val="22"/>
          <w:szCs w:val="22"/>
        </w:rPr>
        <w:t xml:space="preserve">Our competitive moat:</w:t>
      </w:r>
    </w:p>
    <w:p>
      <w:pPr>
        <w:spacing w:after="80" w:before="80"/>
      </w:pPr>
      <w:r>
        <w:rPr>
          <w:rFonts w:ascii="Arial" w:cs="Arial" w:eastAsia="Arial" w:hAnsi="Arial"/>
          <w:b/>
          <w:bCs/>
          <w:color w:val="222222"/>
          <w:sz w:val="21"/>
          <w:szCs w:val="21"/>
        </w:rPr>
        <w:t xml:space="preserve">Price:  </w:t>
      </w:r>
      <w:r>
        <w:rPr>
          <w:rFonts w:ascii="Arial" w:cs="Arial" w:eastAsia="Arial" w:hAnsi="Arial"/>
          <w:color w:val="444444"/>
          <w:sz w:val="21"/>
          <w:szCs w:val="21"/>
        </w:rPr>
        <w:t xml:space="preserve">10–40x cheaper than Artisan/11x for the same outcome.</w:t>
      </w:r>
    </w:p>
    <w:p>
      <w:pPr>
        <w:spacing w:after="80" w:before="80"/>
      </w:pPr>
      <w:r>
        <w:rPr>
          <w:rFonts w:ascii="Arial" w:cs="Arial" w:eastAsia="Arial" w:hAnsi="Arial"/>
          <w:b/>
          <w:bCs/>
          <w:color w:val="222222"/>
          <w:sz w:val="21"/>
          <w:szCs w:val="21"/>
        </w:rPr>
        <w:t xml:space="preserve">Completeness:  </w:t>
      </w:r>
      <w:r>
        <w:rPr>
          <w:rFonts w:ascii="Arial" w:cs="Arial" w:eastAsia="Arial" w:hAnsi="Arial"/>
          <w:color w:val="444444"/>
          <w:sz w:val="21"/>
          <w:szCs w:val="21"/>
        </w:rPr>
        <w:t xml:space="preserve">Clay, Apollo, and Instantly each do one thing. Flowfiy does all of it.</w:t>
      </w:r>
    </w:p>
    <w:p>
      <w:pPr>
        <w:spacing w:after="80" w:before="80"/>
      </w:pPr>
      <w:r>
        <w:rPr>
          <w:rFonts w:ascii="Arial" w:cs="Arial" w:eastAsia="Arial" w:hAnsi="Arial"/>
          <w:b/>
          <w:bCs/>
          <w:color w:val="222222"/>
          <w:sz w:val="21"/>
          <w:szCs w:val="21"/>
        </w:rPr>
        <w:t xml:space="preserve">Managed AI margin advantage:  </w:t>
      </w:r>
      <w:r>
        <w:rPr>
          <w:rFonts w:ascii="Arial" w:cs="Arial" w:eastAsia="Arial" w:hAnsi="Arial"/>
          <w:color w:val="444444"/>
          <w:sz w:val="21"/>
          <w:szCs w:val="21"/>
        </w:rPr>
        <w:t xml:space="preserve">Competitors absorb AI compute costs. We don't.</w:t>
      </w:r>
    </w:p>
    <w:p>
      <w:pPr>
        <w:spacing w:after="80" w:before="80"/>
      </w:pPr>
      <w:r>
        <w:rPr>
          <w:rFonts w:ascii="Arial" w:cs="Arial" w:eastAsia="Arial" w:hAnsi="Arial"/>
          <w:b/>
          <w:bCs/>
          <w:color w:val="222222"/>
          <w:sz w:val="21"/>
          <w:szCs w:val="21"/>
        </w:rPr>
        <w:t xml:space="preserve">Control:  </w:t>
      </w:r>
      <w:r>
        <w:rPr>
          <w:rFonts w:ascii="Arial" w:cs="Arial" w:eastAsia="Arial" w:hAnsi="Arial"/>
          <w:color w:val="444444"/>
          <w:sz w:val="21"/>
          <w:szCs w:val="21"/>
        </w:rPr>
        <w:t xml:space="preserve">Users approve every email before it sends. Artisan backlash is real — buyers want oversight.</w:t>
      </w:r>
    </w:p>
    <w:p>
      <w:pPr>
        <w:spacing w:after="80" w:before="80"/>
      </w:pPr>
      <w:r>
        <w:rPr>
          <w:rFonts w:ascii="Arial" w:cs="Arial" w:eastAsia="Arial" w:hAnsi="Arial"/>
          <w:b/>
          <w:bCs/>
          <w:color w:val="222222"/>
          <w:sz w:val="21"/>
          <w:szCs w:val="21"/>
        </w:rPr>
        <w:t xml:space="preserve">Depth:  </w:t>
      </w:r>
      <w:r>
        <w:rPr>
          <w:rFonts w:ascii="Arial" w:cs="Arial" w:eastAsia="Arial" w:hAnsi="Arial"/>
          <w:color w:val="444444"/>
          <w:sz w:val="21"/>
          <w:szCs w:val="21"/>
        </w:rPr>
        <w:t xml:space="preserve">38 features including A/B testing, timezone scheduling, webhook integrations, suppression — not just a lead scraper.</w:t>
      </w:r>
    </w:p>
    <w:p>
      <w:pPr>
        <w:spacing w:after="120" w:before="0"/>
      </w:pPr>
      <w:r>
        <w:t xml:space="preserve"/>
      </w:r>
    </w:p>
    <w:p>
      <w:pPr>
        <w:pBdr>
          <w:bottom w:val="single" w:color="111111" w:sz="6" w:space="4"/>
        </w:pBdr>
        <w:spacing w:after="120" w:before="360"/>
      </w:pPr>
      <w:r>
        <w:rPr>
          <w:rFonts w:ascii="Arial" w:cs="Arial" w:eastAsia="Arial" w:hAnsi="Arial"/>
          <w:b/>
          <w:bCs/>
          <w:color w:val="111111"/>
          <w:spacing w:val="120"/>
          <w:sz w:val="20"/>
          <w:szCs w:val="20"/>
        </w:rPr>
        <w:t xml:space="preserve">7.  TRACTION &amp; BUILD PROGRESS</w:t>
      </w:r>
    </w:p>
    <w:p>
      <w:pPr>
        <w:spacing w:after="120" w:before="0"/>
      </w:pPr>
      <w:r>
        <w:t xml:space="preserve"/>
      </w:r>
    </w:p>
    <w:tbl>
      <w:tblPr>
        <w:tblW w:type="dxa" w:w="9638"/>
        <w:tblBorders>
          <w:top w:val="none"/>
          <w:left w:val="none"/>
          <w:bottom w:val="none"/>
          <w:right w:val="none"/>
          <w:insideH w:val="single" w:color="auto" w:sz="4"/>
          <w:insideV w:val="single" w:color="auto" w:sz="4"/>
        </w:tblBorders>
      </w:tblPr>
      <w:tblGrid>
        <w:gridCol w:w="3212"/>
        <w:gridCol w:w="3212"/>
        <w:gridCol w:w="3212"/>
      </w:tblGrid>
      <w:tr>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38</w:t>
            </w:r>
          </w:p>
          <w:p>
            <w:pPr>
              <w:spacing w:after="40" w:before="0"/>
            </w:pPr>
            <w:r>
              <w:rPr>
                <w:rFonts w:ascii="Arial" w:cs="Arial" w:eastAsia="Arial" w:hAnsi="Arial"/>
                <w:b/>
                <w:bCs/>
                <w:color w:val="222222"/>
                <w:sz w:val="20"/>
                <w:szCs w:val="20"/>
              </w:rPr>
              <w:t xml:space="preserve">Features in Production</w:t>
            </w:r>
          </w:p>
          <w:p>
            <w:pPr>
              <w:spacing w:after="0" w:before="0"/>
            </w:pPr>
            <w:r>
              <w:rPr>
                <w:rFonts w:ascii="Arial" w:cs="Arial" w:eastAsia="Arial" w:hAnsi="Arial"/>
                <w:i/>
                <w:iCs/>
                <w:color w:val="777777"/>
                <w:sz w:val="17"/>
                <w:szCs w:val="17"/>
              </w:rPr>
              <w:t xml:space="preserve">Full product live at flowfiy.com</w:t>
            </w:r>
          </w:p>
        </w:tc>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5</w:t>
            </w:r>
          </w:p>
          <w:p>
            <w:pPr>
              <w:spacing w:after="40" w:before="0"/>
            </w:pPr>
            <w:r>
              <w:rPr>
                <w:rFonts w:ascii="Arial" w:cs="Arial" w:eastAsia="Arial" w:hAnsi="Arial"/>
                <w:b/>
                <w:bCs/>
                <w:color w:val="222222"/>
                <w:sz w:val="20"/>
                <w:szCs w:val="20"/>
              </w:rPr>
              <w:t xml:space="preserve">AI Agents Built</w:t>
            </w:r>
          </w:p>
          <w:p>
            <w:pPr>
              <w:spacing w:after="0" w:before="0"/>
            </w:pPr>
            <w:r>
              <w:rPr>
                <w:rFonts w:ascii="Arial" w:cs="Arial" w:eastAsia="Arial" w:hAnsi="Arial"/>
                <w:i/>
                <w:iCs/>
                <w:color w:val="777777"/>
                <w:sz w:val="17"/>
                <w:szCs w:val="17"/>
              </w:rPr>
              <w:t xml:space="preserve">ICP → Discovery → Research → Qualify → Personalize</w:t>
            </w:r>
          </w:p>
        </w:tc>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2</w:t>
            </w:r>
          </w:p>
          <w:p>
            <w:pPr>
              <w:spacing w:after="40" w:before="0"/>
            </w:pPr>
            <w:r>
              <w:rPr>
                <w:rFonts w:ascii="Arial" w:cs="Arial" w:eastAsia="Arial" w:hAnsi="Arial"/>
                <w:b/>
                <w:bCs/>
                <w:color w:val="222222"/>
                <w:sz w:val="20"/>
                <w:szCs w:val="20"/>
              </w:rPr>
              <w:t xml:space="preserve">Payment Gateways Live</w:t>
            </w:r>
          </w:p>
          <w:p>
            <w:pPr>
              <w:spacing w:after="0" w:before="0"/>
            </w:pPr>
            <w:r>
              <w:rPr>
                <w:rFonts w:ascii="Arial" w:cs="Arial" w:eastAsia="Arial" w:hAnsi="Arial"/>
                <w:i/>
                <w:iCs/>
                <w:color w:val="777777"/>
                <w:sz w:val="17"/>
                <w:szCs w:val="17"/>
              </w:rPr>
              <w:t xml:space="preserve">Razorpay (INR) + Stripe (USD)</w:t>
            </w:r>
          </w:p>
        </w:tc>
      </w:tr>
    </w:tbl>
    <w:p>
      <w:pPr>
        <w:spacing w:after="160" w:before="0"/>
      </w:pPr>
      <w:r>
        <w:t xml:space="preserve"/>
      </w:r>
    </w:p>
    <w:p>
      <w:pPr>
        <w:spacing w:after="60" w:before="100"/>
      </w:pPr>
      <w:r>
        <w:rPr>
          <w:rFonts w:ascii="Arial" w:cs="Arial" w:eastAsia="Arial" w:hAnsi="Arial"/>
          <w:b/>
          <w:bCs/>
          <w:color w:val="222222"/>
          <w:sz w:val="22"/>
          <w:szCs w:val="22"/>
        </w:rPr>
        <w:t xml:space="preserve">Infrastructure already live:</w:t>
      </w:r>
    </w:p>
    <w:p>
      <w:pPr>
        <w:spacing w:after="80" w:before="80"/>
      </w:pPr>
      <w:r>
        <w:rPr>
          <w:rFonts w:ascii="Arial" w:cs="Arial" w:eastAsia="Arial" w:hAnsi="Arial"/>
          <w:b/>
          <w:bCs/>
          <w:color w:val="222222"/>
          <w:sz w:val="21"/>
          <w:szCs w:val="21"/>
        </w:rPr>
        <w:t xml:space="preserve">Hosting:  </w:t>
      </w:r>
      <w:r>
        <w:rPr>
          <w:rFonts w:ascii="Arial" w:cs="Arial" w:eastAsia="Arial" w:hAnsi="Arial"/>
          <w:color w:val="444444"/>
          <w:sz w:val="21"/>
          <w:szCs w:val="21"/>
        </w:rPr>
        <w:t xml:space="preserve">Vercel (Next.js frontend + API) + Railway (BullMQ worker) + Supabase (PostgreSQL)</w:t>
      </w:r>
    </w:p>
    <w:p>
      <w:pPr>
        <w:spacing w:after="80" w:before="80"/>
      </w:pPr>
      <w:r>
        <w:rPr>
          <w:rFonts w:ascii="Arial" w:cs="Arial" w:eastAsia="Arial" w:hAnsi="Arial"/>
          <w:b/>
          <w:bCs/>
          <w:color w:val="222222"/>
          <w:sz w:val="21"/>
          <w:szCs w:val="21"/>
        </w:rPr>
        <w:t xml:space="preserve">Job queue:  </w:t>
      </w:r>
      <w:r>
        <w:rPr>
          <w:rFonts w:ascii="Arial" w:cs="Arial" w:eastAsia="Arial" w:hAnsi="Arial"/>
          <w:color w:val="444444"/>
          <w:sz w:val="21"/>
          <w:szCs w:val="21"/>
        </w:rPr>
        <w:t xml:space="preserve">BullMQ + Upstash Redis for async email sends and pipeline runs</w:t>
      </w:r>
    </w:p>
    <w:p>
      <w:pPr>
        <w:spacing w:after="80" w:before="80"/>
      </w:pPr>
      <w:r>
        <w:rPr>
          <w:rFonts w:ascii="Arial" w:cs="Arial" w:eastAsia="Arial" w:hAnsi="Arial"/>
          <w:b/>
          <w:bCs/>
          <w:color w:val="222222"/>
          <w:sz w:val="21"/>
          <w:szCs w:val="21"/>
        </w:rPr>
        <w:t xml:space="preserve">Security:  </w:t>
      </w:r>
      <w:r>
        <w:rPr>
          <w:rFonts w:ascii="Arial" w:cs="Arial" w:eastAsia="Arial" w:hAnsi="Arial"/>
          <w:color w:val="444444"/>
          <w:sz w:val="21"/>
          <w:szCs w:val="21"/>
        </w:rPr>
        <w:t xml:space="preserve">AES-256-GCM credential encryption, HMAC-signed webhooks, HMAC-signed unsubscribe tokens</w:t>
      </w:r>
    </w:p>
    <w:p>
      <w:pPr>
        <w:spacing w:after="80" w:before="80"/>
      </w:pPr>
      <w:r>
        <w:rPr>
          <w:rFonts w:ascii="Arial" w:cs="Arial" w:eastAsia="Arial" w:hAnsi="Arial"/>
          <w:b/>
          <w:bCs/>
          <w:color w:val="222222"/>
          <w:sz w:val="21"/>
          <w:szCs w:val="21"/>
        </w:rPr>
        <w:t xml:space="preserve">Compliance:  </w:t>
      </w:r>
      <w:r>
        <w:rPr>
          <w:rFonts w:ascii="Arial" w:cs="Arial" w:eastAsia="Arial" w:hAnsi="Arial"/>
          <w:color w:val="444444"/>
          <w:sz w:val="21"/>
          <w:szCs w:val="21"/>
        </w:rPr>
        <w:t xml:space="preserve">Unsubscribe links on every email, suppression list, audit logs, bounce classification</w:t>
      </w:r>
    </w:p>
    <w:p>
      <w:pPr>
        <w:spacing w:after="80" w:before="80"/>
      </w:pPr>
      <w:r>
        <w:rPr>
          <w:rFonts w:ascii="Arial" w:cs="Arial" w:eastAsia="Arial" w:hAnsi="Arial"/>
          <w:b/>
          <w:bCs/>
          <w:color w:val="222222"/>
          <w:sz w:val="21"/>
          <w:szCs w:val="21"/>
        </w:rPr>
        <w:t xml:space="preserve">Integrations:  </w:t>
      </w:r>
      <w:r>
        <w:rPr>
          <w:rFonts w:ascii="Arial" w:cs="Arial" w:eastAsia="Arial" w:hAnsi="Arial"/>
          <w:color w:val="444444"/>
          <w:sz w:val="21"/>
          <w:szCs w:val="21"/>
        </w:rPr>
        <w:t xml:space="preserve">Claude (Managed AI), Gmail OAuth, Apollo.io, Apify, Calendly, Razorpay, Stripe</w:t>
      </w:r>
    </w:p>
    <w:p>
      <w:pPr>
        <w:spacing w:after="120" w:before="0"/>
      </w:pPr>
      <w:r>
        <w:t xml:space="preserve"/>
      </w:r>
    </w:p>
    <w:p>
      <w:pPr>
        <w:pBdr>
          <w:left w:val="single" w:color="111111" w:sz="18" w:space="12"/>
        </w:pBdr>
        <w:spacing w:after="160" w:before="160"/>
        <w:ind w:left="480"/>
      </w:pPr>
      <w:r>
        <w:rPr>
          <w:rFonts w:ascii="Arial" w:cs="Arial" w:eastAsia="Arial" w:hAnsi="Arial"/>
          <w:i/>
          <w:iCs/>
          <w:color w:val="222222"/>
          <w:sz w:val="23"/>
          <w:szCs w:val="23"/>
        </w:rPr>
        <w:t xml:space="preserve">The full product is built and deployed. We are not raising to build — we are raising to acquire users and grow.</w:t>
      </w:r>
    </w:p>
    <w:p>
      <w:pPr>
        <w:spacing w:after="120" w:before="0"/>
      </w:pPr>
      <w:r>
        <w:t xml:space="preserve"/>
      </w:r>
    </w:p>
    <w:p>
      <w:pPr>
        <w:pBdr>
          <w:bottom w:val="single" w:color="111111" w:sz="6" w:space="4"/>
        </w:pBdr>
        <w:spacing w:after="120" w:before="360"/>
      </w:pPr>
      <w:r>
        <w:rPr>
          <w:rFonts w:ascii="Arial" w:cs="Arial" w:eastAsia="Arial" w:hAnsi="Arial"/>
          <w:b/>
          <w:bCs/>
          <w:color w:val="111111"/>
          <w:spacing w:val="120"/>
          <w:sz w:val="20"/>
          <w:szCs w:val="20"/>
        </w:rPr>
        <w:t xml:space="preserve">8.  UNIT ECONOMICS (PROJECTIONS)</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Metric</w:t>
            </w:r>
          </w:p>
        </w:tc>
        <w:tc>
          <w:tcPr>
            <w:tcW w:type="dxa" w:w="2409"/>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Month 6</w:t>
            </w:r>
          </w:p>
        </w:tc>
        <w:tc>
          <w:tcPr>
            <w:tcW w:type="dxa" w:w="2409"/>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Month 12</w:t>
            </w:r>
          </w:p>
        </w:tc>
        <w:tc>
          <w:tcPr>
            <w:tcW w:type="dxa" w:w="2409"/>
            <w:tcBorders>
              <w:top w:val="single" w:color="DDDDDD" w:sz="4"/>
              <w:left w:val="single" w:color="DDDDDD" w:sz="4"/>
              <w:bottom w:val="single" w:color="DDDDDD" w:sz="4"/>
              <w:right w:val="single" w:color="DDDDDD" w:sz="4"/>
            </w:tcBorders>
            <w:shd w:fill="F0F0F0" w:val="clear"/>
            <w:tcMar>
              <w:top w:type="dxa" w:w="100"/>
              <w:left w:type="dxa" w:w="140"/>
              <w:bottom w:type="dxa" w:w="100"/>
              <w:right w:type="dxa" w:w="140"/>
            </w:tcMar>
          </w:tcPr>
          <w:p>
            <w:r>
              <w:rPr>
                <w:rFonts w:ascii="Arial" w:cs="Arial" w:eastAsia="Arial" w:hAnsi="Arial"/>
                <w:b/>
                <w:bCs/>
                <w:color w:val="111111"/>
                <w:sz w:val="19"/>
                <w:szCs w:val="19"/>
              </w:rPr>
              <w:t xml:space="preserve">Month 24</w:t>
            </w:r>
          </w:p>
        </w:tc>
      </w:tr>
      <w:tr>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Paying Customers</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50</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200</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800</w:t>
            </w:r>
          </w:p>
        </w:tc>
      </w:tr>
      <w:tr>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Avg MRR per user</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$89</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$99</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$119</w:t>
            </w:r>
          </w:p>
        </w:tc>
      </w:tr>
      <w:tr>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MRR</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$4,450</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$19,800</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$95,200</w:t>
            </w:r>
          </w:p>
        </w:tc>
      </w:tr>
      <w:tr>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ARR</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$53,400</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$237,600</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$1.14M</w:t>
            </w:r>
          </w:p>
        </w:tc>
      </w:tr>
      <w:tr>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Gross Margin</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~72%</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~72%</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~72%</w:t>
            </w:r>
          </w:p>
        </w:tc>
      </w:tr>
      <w:tr>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Customer Acq. Cost</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&lt;$30</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&lt;$25</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&lt;$20</w:t>
            </w:r>
          </w:p>
        </w:tc>
      </w:tr>
      <w:tr>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LTV (est. 18mo)</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$1,600</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$1,782</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$2,142</w:t>
            </w:r>
          </w:p>
        </w:tc>
      </w:tr>
      <w:tr>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bCs/>
                <w:color w:val="222222"/>
                <w:sz w:val="19"/>
                <w:szCs w:val="19"/>
              </w:rPr>
              <w:t xml:space="preserve">LTV:CAC Ratio</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53:1</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71:1</w:t>
            </w:r>
          </w:p>
        </w:tc>
        <w:tc>
          <w:tcPr>
            <w:tcW w:type="dxa" w:w="2409"/>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Arial" w:cs="Arial" w:eastAsia="Arial" w:hAnsi="Arial"/>
                <w:b w:val="false"/>
                <w:bCs w:val="false"/>
                <w:color w:val="444444"/>
                <w:sz w:val="19"/>
                <w:szCs w:val="19"/>
              </w:rPr>
              <w:t xml:space="preserve">107:1</w:t>
            </w:r>
          </w:p>
        </w:tc>
      </w:tr>
    </w:tbl>
    <w:p>
      <w:pPr>
        <w:spacing w:after="160" w:before="0"/>
      </w:pPr>
      <w:r>
        <w:t xml:space="preserve"/>
      </w:r>
    </w:p>
    <w:p>
      <w:pPr>
        <w:spacing w:after="60" w:before="60"/>
      </w:pPr>
      <w:r>
        <w:rPr>
          <w:rFonts w:ascii="Arial" w:cs="Arial" w:eastAsia="Arial" w:hAnsi="Arial"/>
          <w:b w:val="false"/>
          <w:bCs w:val="false"/>
          <w:color w:val="444444"/>
          <w:sz w:val="21"/>
          <w:szCs w:val="21"/>
        </w:rPr>
        <w:t xml:space="preserve">LTV:CAC ratios are high because acquisition is primarily content-led and organic. CAC is driven by our own Flowfiy outbound system — we eat our own cooking. Every signed customer is a proof of product.</w:t>
      </w:r>
    </w:p>
    <w:p>
      <w:pPr>
        <w:spacing w:after="120" w:before="0"/>
      </w:pPr>
      <w:r>
        <w:t xml:space="preserve"/>
      </w:r>
    </w:p>
    <w:p>
      <w:pPr>
        <w:pBdr>
          <w:bottom w:val="single" w:color="111111" w:sz="6" w:space="4"/>
        </w:pBdr>
        <w:spacing w:after="120" w:before="360"/>
      </w:pPr>
      <w:r>
        <w:rPr>
          <w:rFonts w:ascii="Arial" w:cs="Arial" w:eastAsia="Arial" w:hAnsi="Arial"/>
          <w:b/>
          <w:bCs/>
          <w:color w:val="111111"/>
          <w:spacing w:val="120"/>
          <w:sz w:val="20"/>
          <w:szCs w:val="20"/>
        </w:rPr>
        <w:t xml:space="preserve">9.  GO-TO-MARKET STRATEGY</w:t>
      </w:r>
    </w:p>
    <w:p>
      <w:pPr>
        <w:spacing w:after="120" w:before="0"/>
      </w:pPr>
      <w:r>
        <w:t xml:space="preserve"/>
      </w:r>
    </w:p>
    <w:p>
      <w:pPr>
        <w:spacing w:after="80" w:before="80"/>
      </w:pPr>
      <w:r>
        <w:rPr>
          <w:rFonts w:ascii="Arial" w:cs="Arial" w:eastAsia="Arial" w:hAnsi="Arial"/>
          <w:b/>
          <w:bCs/>
          <w:color w:val="222222"/>
          <w:sz w:val="21"/>
          <w:szCs w:val="21"/>
        </w:rPr>
        <w:t xml:space="preserve">Channel 1 — Outbound (using Flowfiy itself):  </w:t>
      </w:r>
      <w:r>
        <w:rPr>
          <w:rFonts w:ascii="Arial" w:cs="Arial" w:eastAsia="Arial" w:hAnsi="Arial"/>
          <w:color w:val="444444"/>
          <w:sz w:val="21"/>
          <w:szCs w:val="21"/>
        </w:rPr>
        <w:t xml:space="preserve">We use our own platform to find and contact ideal customers. Marketing agencies, web dev agencies, consultancies, and service businesses in India and UAE. Every signed customer validates the product.</w:t>
      </w:r>
    </w:p>
    <w:p>
      <w:pPr>
        <w:spacing w:after="80" w:before="80"/>
      </w:pPr>
      <w:r>
        <w:rPr>
          <w:rFonts w:ascii="Arial" w:cs="Arial" w:eastAsia="Arial" w:hAnsi="Arial"/>
          <w:b/>
          <w:bCs/>
          <w:color w:val="222222"/>
          <w:sz w:val="21"/>
          <w:szCs w:val="21"/>
        </w:rPr>
        <w:t xml:space="preserve">Channel 2 — SEO &amp; content:  </w:t>
      </w:r>
      <w:r>
        <w:rPr>
          <w:rFonts w:ascii="Arial" w:cs="Arial" w:eastAsia="Arial" w:hAnsi="Arial"/>
          <w:color w:val="444444"/>
          <w:sz w:val="21"/>
          <w:szCs w:val="21"/>
        </w:rPr>
        <w:t xml:space="preserve">Targeting search terms like 'AI cold email tool', 'Apollo alternative', 'Clay alternative for small business'. Long-tail content builds compounding organic traffic.</w:t>
      </w:r>
    </w:p>
    <w:p>
      <w:pPr>
        <w:spacing w:after="80" w:before="80"/>
      </w:pPr>
      <w:r>
        <w:rPr>
          <w:rFonts w:ascii="Arial" w:cs="Arial" w:eastAsia="Arial" w:hAnsi="Arial"/>
          <w:b/>
          <w:bCs/>
          <w:color w:val="222222"/>
          <w:sz w:val="21"/>
          <w:szCs w:val="21"/>
        </w:rPr>
        <w:t xml:space="preserve">Channel 3 — Product-led free tier:  </w:t>
      </w:r>
      <w:r>
        <w:rPr>
          <w:rFonts w:ascii="Arial" w:cs="Arial" w:eastAsia="Arial" w:hAnsi="Arial"/>
          <w:color w:val="444444"/>
          <w:sz w:val="21"/>
          <w:szCs w:val="21"/>
        </w:rPr>
        <w:t xml:space="preserve">50 free lead generations with no credit card required. Users experience the full pipeline — ICP analysis, real leads, personalized emails — before they pay.</w:t>
      </w:r>
    </w:p>
    <w:p>
      <w:pPr>
        <w:spacing w:after="80" w:before="80"/>
      </w:pPr>
      <w:r>
        <w:rPr>
          <w:rFonts w:ascii="Arial" w:cs="Arial" w:eastAsia="Arial" w:hAnsi="Arial"/>
          <w:b/>
          <w:bCs/>
          <w:color w:val="222222"/>
          <w:sz w:val="21"/>
          <w:szCs w:val="21"/>
        </w:rPr>
        <w:t xml:space="preserve">Channel 4 — Agency partnerships:  </w:t>
      </w:r>
      <w:r>
        <w:rPr>
          <w:rFonts w:ascii="Arial" w:cs="Arial" w:eastAsia="Arial" w:hAnsi="Arial"/>
          <w:color w:val="444444"/>
          <w:sz w:val="21"/>
          <w:szCs w:val="21"/>
        </w:rPr>
        <w:t xml:space="preserve">Agencies on the Agency plan ($299/mo, 20 seats) resell Flowfiy to their own clients. Built-in distribution with no extra CAC.</w:t>
      </w:r>
    </w:p>
    <w:p>
      <w:pPr>
        <w:spacing w:after="80" w:before="80"/>
      </w:pPr>
      <w:r>
        <w:rPr>
          <w:rFonts w:ascii="Arial" w:cs="Arial" w:eastAsia="Arial" w:hAnsi="Arial"/>
          <w:b/>
          <w:bCs/>
          <w:color w:val="222222"/>
          <w:sz w:val="21"/>
          <w:szCs w:val="21"/>
        </w:rPr>
        <w:t xml:space="preserve">Target ICP:  </w:t>
      </w:r>
      <w:r>
        <w:rPr>
          <w:rFonts w:ascii="Arial" w:cs="Arial" w:eastAsia="Arial" w:hAnsi="Arial"/>
          <w:color w:val="444444"/>
          <w:sz w:val="21"/>
          <w:szCs w:val="21"/>
        </w:rPr>
        <w:t xml:space="preserve">Marketing agencies, branding agencies, web dev agencies, consulting firms — 2 to 50 employees, India and UAE — founder-led sales.</w:t>
      </w:r>
    </w:p>
    <w:p>
      <w:pPr>
        <w:spacing w:after="120" w:before="0"/>
      </w:pPr>
      <w:r>
        <w:t xml:space="preserve"/>
      </w:r>
    </w:p>
    <w:p>
      <w:pPr>
        <w:pBdr>
          <w:bottom w:val="single" w:color="111111" w:sz="6" w:space="4"/>
        </w:pBdr>
        <w:spacing w:after="120" w:before="360"/>
      </w:pPr>
      <w:r>
        <w:rPr>
          <w:rFonts w:ascii="Arial" w:cs="Arial" w:eastAsia="Arial" w:hAnsi="Arial"/>
          <w:b/>
          <w:bCs/>
          <w:color w:val="111111"/>
          <w:spacing w:val="120"/>
          <w:sz w:val="20"/>
          <w:szCs w:val="20"/>
        </w:rPr>
        <w:t xml:space="preserve">10.  THE ASK</w:t>
      </w:r>
    </w:p>
    <w:p>
      <w:pPr>
        <w:spacing w:after="120" w:before="0"/>
      </w:pPr>
      <w:r>
        <w:t xml:space="preserve"/>
      </w:r>
    </w:p>
    <w:tbl>
      <w:tblPr>
        <w:tblW w:type="dxa" w:w="9638"/>
        <w:tblBorders>
          <w:top w:val="none"/>
          <w:left w:val="none"/>
          <w:bottom w:val="none"/>
          <w:right w:val="none"/>
          <w:insideH w:val="single" w:color="auto" w:sz="4"/>
          <w:insideV w:val="single" w:color="auto" w:sz="4"/>
        </w:tblBorders>
      </w:tblPr>
      <w:tblGrid>
        <w:gridCol w:w="3212"/>
        <w:gridCol w:w="3212"/>
        <w:gridCol w:w="3212"/>
      </w:tblGrid>
      <w:tr>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$150K</w:t>
            </w:r>
          </w:p>
          <w:p>
            <w:pPr>
              <w:spacing w:after="40" w:before="0"/>
            </w:pPr>
            <w:r>
              <w:rPr>
                <w:rFonts w:ascii="Arial" w:cs="Arial" w:eastAsia="Arial" w:hAnsi="Arial"/>
                <w:b/>
                <w:bCs/>
                <w:color w:val="222222"/>
                <w:sz w:val="20"/>
                <w:szCs w:val="20"/>
              </w:rPr>
              <w:t xml:space="preserve">Seed Round Target</w:t>
            </w:r>
          </w:p>
          <w:p>
            <w:pPr>
              <w:spacing w:after="0" w:before="0"/>
            </w:pPr>
            <w:r>
              <w:rPr>
                <w:rFonts w:ascii="Arial" w:cs="Arial" w:eastAsia="Arial" w:hAnsi="Arial"/>
                <w:i/>
                <w:iCs/>
                <w:color w:val="777777"/>
                <w:sz w:val="17"/>
                <w:szCs w:val="17"/>
              </w:rPr>
              <w:t xml:space="preserve">Pre-seed / angel round</w:t>
            </w:r>
          </w:p>
        </w:tc>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18 mo</w:t>
            </w:r>
          </w:p>
          <w:p>
            <w:pPr>
              <w:spacing w:after="40" w:before="0"/>
            </w:pPr>
            <w:r>
              <w:rPr>
                <w:rFonts w:ascii="Arial" w:cs="Arial" w:eastAsia="Arial" w:hAnsi="Arial"/>
                <w:b/>
                <w:bCs/>
                <w:color w:val="222222"/>
                <w:sz w:val="20"/>
                <w:szCs w:val="20"/>
              </w:rPr>
              <w:t xml:space="preserve">Runway</w:t>
            </w:r>
          </w:p>
          <w:p>
            <w:pPr>
              <w:spacing w:after="0" w:before="0"/>
            </w:pPr>
            <w:r>
              <w:rPr>
                <w:rFonts w:ascii="Arial" w:cs="Arial" w:eastAsia="Arial" w:hAnsi="Arial"/>
                <w:i/>
                <w:iCs/>
                <w:color w:val="777777"/>
                <w:sz w:val="17"/>
                <w:szCs w:val="17"/>
              </w:rPr>
              <w:t xml:space="preserve">At current burn rate</w:t>
            </w:r>
          </w:p>
        </w:tc>
        <w:tc>
          <w:tcPr>
            <w:tcW w:type="dxa" w:w="3212"/>
            <w:tcBorders>
              <w:top w:val="none"/>
              <w:left w:val="none"/>
              <w:bottom w:val="none"/>
              <w:right w:val="none"/>
            </w:tcBorders>
            <w:tcMar>
              <w:top w:type="dxa" w:w="120"/>
              <w:left w:type="dxa" w:w="160"/>
              <w:bottom w:type="dxa" w:w="120"/>
              <w:right w:type="dxa" w:w="160"/>
            </w:tcMar>
          </w:tcPr>
          <w:p>
            <w:pPr>
              <w:spacing w:after="40" w:before="0"/>
            </w:pPr>
            <w:r>
              <w:rPr>
                <w:rFonts w:ascii="Arial" w:cs="Arial" w:eastAsia="Arial" w:hAnsi="Arial"/>
                <w:b/>
                <w:bCs/>
                <w:color w:val="111111"/>
                <w:sz w:val="52"/>
                <w:szCs w:val="52"/>
              </w:rPr>
              <w:t xml:space="preserve">10–15%</w:t>
            </w:r>
          </w:p>
          <w:p>
            <w:pPr>
              <w:spacing w:after="40" w:before="0"/>
            </w:pPr>
            <w:r>
              <w:rPr>
                <w:rFonts w:ascii="Arial" w:cs="Arial" w:eastAsia="Arial" w:hAnsi="Arial"/>
                <w:b/>
                <w:bCs/>
                <w:color w:val="222222"/>
                <w:sz w:val="20"/>
                <w:szCs w:val="20"/>
              </w:rPr>
              <w:t xml:space="preserve">Equity Offered</w:t>
            </w:r>
          </w:p>
          <w:p>
            <w:pPr>
              <w:spacing w:after="0" w:before="0"/>
            </w:pPr>
            <w:r>
              <w:rPr>
                <w:rFonts w:ascii="Arial" w:cs="Arial" w:eastAsia="Arial" w:hAnsi="Arial"/>
                <w:i/>
                <w:iCs/>
                <w:color w:val="777777"/>
                <w:sz w:val="17"/>
                <w:szCs w:val="17"/>
              </w:rPr>
              <w:t xml:space="preserve">Negotiable based on terms</w:t>
            </w:r>
          </w:p>
        </w:tc>
      </w:tr>
    </w:tbl>
    <w:p>
      <w:pPr>
        <w:spacing w:after="160" w:before="0"/>
      </w:pPr>
      <w:r>
        <w:t xml:space="preserve"/>
      </w:r>
    </w:p>
    <w:p>
      <w:pPr>
        <w:spacing w:after="60" w:before="100"/>
      </w:pPr>
      <w:r>
        <w:rPr>
          <w:rFonts w:ascii="Arial" w:cs="Arial" w:eastAsia="Arial" w:hAnsi="Arial"/>
          <w:b/>
          <w:bCs/>
          <w:color w:val="222222"/>
          <w:sz w:val="22"/>
          <w:szCs w:val="22"/>
        </w:rPr>
        <w:t xml:space="preserve">Use of funds:</w:t>
      </w:r>
    </w:p>
    <w:p>
      <w:pPr>
        <w:spacing w:after="80" w:before="80"/>
      </w:pPr>
      <w:r>
        <w:rPr>
          <w:rFonts w:ascii="Arial" w:cs="Arial" w:eastAsia="Arial" w:hAnsi="Arial"/>
          <w:b/>
          <w:bCs/>
          <w:color w:val="222222"/>
          <w:sz w:val="21"/>
          <w:szCs w:val="21"/>
        </w:rPr>
        <w:t xml:space="preserve">40% — User Acquisition:  </w:t>
      </w:r>
      <w:r>
        <w:rPr>
          <w:rFonts w:ascii="Arial" w:cs="Arial" w:eastAsia="Arial" w:hAnsi="Arial"/>
          <w:color w:val="444444"/>
          <w:sz w:val="21"/>
          <w:szCs w:val="21"/>
        </w:rPr>
        <w:t xml:space="preserve">Paid content promotion, SEO, outbound campaigns, community partnerships.</w:t>
      </w:r>
    </w:p>
    <w:p>
      <w:pPr>
        <w:spacing w:after="80" w:before="80"/>
      </w:pPr>
      <w:r>
        <w:rPr>
          <w:rFonts w:ascii="Arial" w:cs="Arial" w:eastAsia="Arial" w:hAnsi="Arial"/>
          <w:b/>
          <w:bCs/>
          <w:color w:val="222222"/>
          <w:sz w:val="21"/>
          <w:szCs w:val="21"/>
        </w:rPr>
        <w:t xml:space="preserve">30% — Hiring:  </w:t>
      </w:r>
      <w:r>
        <w:rPr>
          <w:rFonts w:ascii="Arial" w:cs="Arial" w:eastAsia="Arial" w:hAnsi="Arial"/>
          <w:color w:val="444444"/>
          <w:sz w:val="21"/>
          <w:szCs w:val="21"/>
        </w:rPr>
        <w:t xml:space="preserve">One full-stack engineer and one growth/sales hire.</w:t>
      </w:r>
    </w:p>
    <w:p>
      <w:pPr>
        <w:spacing w:after="80" w:before="80"/>
      </w:pPr>
      <w:r>
        <w:rPr>
          <w:rFonts w:ascii="Arial" w:cs="Arial" w:eastAsia="Arial" w:hAnsi="Arial"/>
          <w:b/>
          <w:bCs/>
          <w:color w:val="222222"/>
          <w:sz w:val="21"/>
          <w:szCs w:val="21"/>
        </w:rPr>
        <w:t xml:space="preserve">20% — Infrastructure &amp; operations:  </w:t>
      </w:r>
      <w:r>
        <w:rPr>
          <w:rFonts w:ascii="Arial" w:cs="Arial" w:eastAsia="Arial" w:hAnsi="Arial"/>
          <w:color w:val="444444"/>
          <w:sz w:val="21"/>
          <w:szCs w:val="21"/>
        </w:rPr>
        <w:t xml:space="preserve">Scaling Railway workers, Supabase, Redis as user volume grows.</w:t>
      </w:r>
    </w:p>
    <w:p>
      <w:pPr>
        <w:spacing w:after="80" w:before="80"/>
      </w:pPr>
      <w:r>
        <w:rPr>
          <w:rFonts w:ascii="Arial" w:cs="Arial" w:eastAsia="Arial" w:hAnsi="Arial"/>
          <w:b/>
          <w:bCs/>
          <w:color w:val="222222"/>
          <w:sz w:val="21"/>
          <w:szCs w:val="21"/>
        </w:rPr>
        <w:t xml:space="preserve">10% — Legal &amp; compliance:  </w:t>
      </w:r>
      <w:r>
        <w:rPr>
          <w:rFonts w:ascii="Arial" w:cs="Arial" w:eastAsia="Arial" w:hAnsi="Arial"/>
          <w:color w:val="444444"/>
          <w:sz w:val="21"/>
          <w:szCs w:val="21"/>
        </w:rPr>
        <w:t xml:space="preserve">Entity formation, terms of service, GDPR/data policy work.</w:t>
      </w:r>
    </w:p>
    <w:p>
      <w:pPr>
        <w:spacing w:after="160" w:before="0"/>
      </w:pPr>
      <w:r>
        <w:t xml:space="preserve"/>
      </w:r>
    </w:p>
    <w:p>
      <w:pPr>
        <w:pBdr>
          <w:left w:val="single" w:color="111111" w:sz="18" w:space="12"/>
        </w:pBdr>
        <w:spacing w:after="160" w:before="160"/>
        <w:ind w:left="480"/>
      </w:pPr>
      <w:r>
        <w:rPr>
          <w:rFonts w:ascii="Arial" w:cs="Arial" w:eastAsia="Arial" w:hAnsi="Arial"/>
          <w:i/>
          <w:iCs/>
          <w:color w:val="222222"/>
          <w:sz w:val="23"/>
          <w:szCs w:val="23"/>
        </w:rPr>
        <w:t xml:space="preserve">We are not raising to figure out what to build. The product is live, the architecture is solid, the margins are structural. We are raising to pour fuel on distribution.</w:t>
      </w:r>
    </w:p>
    <w:p>
      <w:pPr>
        <w:spacing w:after="120" w:before="0"/>
      </w:pPr>
      <w:r>
        <w:t xml:space="preserve"/>
      </w:r>
    </w:p>
    <w:p>
      <w:pPr>
        <w:pBdr>
          <w:bottom w:val="single" w:color="111111" w:sz="6" w:space="4"/>
        </w:pBdr>
        <w:spacing w:after="120" w:before="360"/>
      </w:pPr>
      <w:r>
        <w:rPr>
          <w:rFonts w:ascii="Arial" w:cs="Arial" w:eastAsia="Arial" w:hAnsi="Arial"/>
          <w:b/>
          <w:bCs/>
          <w:color w:val="111111"/>
          <w:spacing w:val="120"/>
          <w:sz w:val="20"/>
          <w:szCs w:val="20"/>
        </w:rPr>
        <w:t xml:space="preserve">11.  KEY RISKS &amp; HOW WE MITIGATE THEM</w:t>
      </w:r>
    </w:p>
    <w:p>
      <w:pPr>
        <w:spacing w:after="120" w:before="0"/>
      </w:pPr>
      <w:r>
        <w:t xml:space="preserve"/>
      </w:r>
    </w:p>
    <w:p>
      <w:pPr>
        <w:spacing w:after="80" w:before="80"/>
      </w:pPr>
      <w:r>
        <w:rPr>
          <w:rFonts w:ascii="Arial" w:cs="Arial" w:eastAsia="Arial" w:hAnsi="Arial"/>
          <w:b/>
          <w:bCs/>
          <w:color w:val="222222"/>
          <w:sz w:val="21"/>
          <w:szCs w:val="21"/>
        </w:rPr>
        <w:t xml:space="preserve">Risk — Anthropic API dependency:  </w:t>
      </w:r>
      <w:r>
        <w:rPr>
          <w:rFonts w:ascii="Arial" w:cs="Arial" w:eastAsia="Arial" w:hAnsi="Arial"/>
          <w:color w:val="444444"/>
          <w:sz w:val="21"/>
          <w:szCs w:val="21"/>
        </w:rPr>
        <w:t xml:space="preserve">Managed AI means users hold their own keys. If Anthropic pricing changes, it only affects user costs, not Flowfiy's margins. We can also add support for other model providers (Gemini, GPT-4o) as alternatives.</w:t>
      </w:r>
    </w:p>
    <w:p>
      <w:pPr>
        <w:spacing w:after="80" w:before="80"/>
      </w:pPr>
      <w:r>
        <w:rPr>
          <w:rFonts w:ascii="Arial" w:cs="Arial" w:eastAsia="Arial" w:hAnsi="Arial"/>
          <w:b/>
          <w:bCs/>
          <w:color w:val="222222"/>
          <w:sz w:val="21"/>
          <w:szCs w:val="21"/>
        </w:rPr>
        <w:t xml:space="preserve">Risk — Gmail API restrictions:  </w:t>
      </w:r>
      <w:r>
        <w:rPr>
          <w:rFonts w:ascii="Arial" w:cs="Arial" w:eastAsia="Arial" w:hAnsi="Arial"/>
          <w:color w:val="444444"/>
          <w:sz w:val="21"/>
          <w:szCs w:val="21"/>
        </w:rPr>
        <w:t xml:space="preserve">Google enforces OAuth verification for production apps. We are in the verification process. In parallel, we are building SMTP fallback (Resend, SendGrid) as an alternative sending channel.</w:t>
      </w:r>
    </w:p>
    <w:p>
      <w:pPr>
        <w:spacing w:after="80" w:before="80"/>
      </w:pPr>
      <w:r>
        <w:rPr>
          <w:rFonts w:ascii="Arial" w:cs="Arial" w:eastAsia="Arial" w:hAnsi="Arial"/>
          <w:b/>
          <w:bCs/>
          <w:color w:val="222222"/>
          <w:sz w:val="21"/>
          <w:szCs w:val="21"/>
        </w:rPr>
        <w:t xml:space="preserve">Risk — Apollo rate limits:  </w:t>
      </w:r>
      <w:r>
        <w:rPr>
          <w:rFonts w:ascii="Arial" w:cs="Arial" w:eastAsia="Arial" w:hAnsi="Arial"/>
          <w:color w:val="444444"/>
          <w:sz w:val="21"/>
          <w:szCs w:val="21"/>
        </w:rPr>
        <w:t xml:space="preserve">Apollo search quotas are per API key. We handle this with smart pagination, caching, and graceful degradation to Apify-based sourcing when Apollo is unavailable.</w:t>
      </w:r>
    </w:p>
    <w:p>
      <w:pPr>
        <w:spacing w:after="80" w:before="80"/>
      </w:pPr>
      <w:r>
        <w:rPr>
          <w:rFonts w:ascii="Arial" w:cs="Arial" w:eastAsia="Arial" w:hAnsi="Arial"/>
          <w:b/>
          <w:bCs/>
          <w:color w:val="222222"/>
          <w:sz w:val="21"/>
          <w:szCs w:val="21"/>
        </w:rPr>
        <w:t xml:space="preserve">Risk — Competitive pressure:  </w:t>
      </w:r>
      <w:r>
        <w:rPr>
          <w:rFonts w:ascii="Arial" w:cs="Arial" w:eastAsia="Arial" w:hAnsi="Arial"/>
          <w:color w:val="444444"/>
          <w:sz w:val="21"/>
          <w:szCs w:val="21"/>
        </w:rPr>
        <w:t xml:space="preserve">Clay and Apollo have massive resources. Our bet is on SMB affordability + completeness + Managed AI margins — a wedge the incumbents cannot easily copy without destroying their own margin structure.</w:t>
      </w:r>
    </w:p>
    <w:p>
      <w:pPr>
        <w:spacing w:after="80" w:before="80"/>
      </w:pPr>
      <w:r>
        <w:rPr>
          <w:rFonts w:ascii="Arial" w:cs="Arial" w:eastAsia="Arial" w:hAnsi="Arial"/>
          <w:b/>
          <w:bCs/>
          <w:color w:val="222222"/>
          <w:sz w:val="21"/>
          <w:szCs w:val="21"/>
        </w:rPr>
        <w:t xml:space="preserve">Risk — Deliverability:  </w:t>
      </w:r>
      <w:r>
        <w:rPr>
          <w:rFonts w:ascii="Arial" w:cs="Arial" w:eastAsia="Arial" w:hAnsi="Arial"/>
          <w:color w:val="444444"/>
          <w:sz w:val="21"/>
          <w:szCs w:val="21"/>
        </w:rPr>
        <w:t xml:space="preserve">Cold email faces increasing spam filters. We mitigate this with: sending from user's own Gmail (not a shared domain), hard bounce suppression, unsubscribe compliance, and timezone-aware scheduling.</w:t>
      </w:r>
    </w:p>
    <w:p>
      <w:pPr>
        <w:spacing w:after="200" w:before="0"/>
      </w:pPr>
      <w:r>
        <w:t xml:space="preserve"/>
      </w:r>
    </w:p>
    <w:p>
      <w:pPr>
        <w:pBdr>
          <w:top w:val="single" w:color="111111" w:sz="6" w:space="8"/>
          <w:bottom w:val="single" w:color="111111" w:sz="6" w:space="8"/>
        </w:pBdr>
        <w:spacing w:after="0" w:before="0"/>
      </w:pPr>
    </w:p>
    <w:p>
      <w:pPr>
        <w:spacing w:after="160" w:before="160"/>
        <w:jc w:val="center"/>
      </w:pPr>
      <w:r>
        <w:rPr>
          <w:rFonts w:ascii="Arial" w:cs="Arial" w:eastAsia="Arial" w:hAnsi="Arial"/>
          <w:b/>
          <w:bCs/>
          <w:i/>
          <w:iCs/>
          <w:color w:val="111111"/>
          <w:sz w:val="24"/>
          <w:szCs w:val="24"/>
        </w:rPr>
        <w:t xml:space="preserve">Flowfiy is what happens when you take a $1,400/month tool stack, compress it into one AI pipeline, and price it at $49.</w:t>
      </w:r>
    </w:p>
    <w:p>
      <w:pPr>
        <w:pBdr>
          <w:bottom w:val="single" w:color="111111" w:sz="6" w:space="8"/>
        </w:pBdr>
        <w:spacing w:after="0" w:before="0"/>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Arial" w:cs="Arial" w:eastAsia="Arial" w:hAnsi="Arial"/>
        <w:color w:val="777777"/>
        <w:sz w:val="16"/>
        <w:szCs w:val="16"/>
      </w:rPr>
      <w:t xml:space="preserve">Flowfiy  |  Confidential — For Investor Use Only  |  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26"/>
      <w:szCs w:val="26"/>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oter" Target="footer1.xml"/>
  
  
  
  
  <Relationship Id="rId8"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2026-05-19T22:29:34.973Z</dcterms:created>
  <dcterms:modified xsi:type="dcterms:W3CDTF">2026-05-19T22:29:34.974Z</dcterms:modified>
</cp:coreProperties>
</file>

<file path=docProps/custom.xml><?xml version="1.0" encoding="utf-8"?>
<Properties xmlns="http://schemas.openxmlformats.org/officeDocument/2006/custom-properties" xmlns:vt="http://schemas.openxmlformats.org/officeDocument/2006/docPropsVTypes"/>
</file>