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0"/>
      </w:pPr>
      <w:r>
        <w:rPr>
          <w:rFonts w:ascii="Arial" w:cs="Arial" w:eastAsia="Arial" w:hAnsi="Arial"/>
          <w:b/>
          <w:bCs/>
          <w:color w:val="1E1E2E"/>
          <w:sz w:val="44"/>
          <w:szCs w:val="44"/>
        </w:rPr>
        <w:t xml:space="preserve">Flowfiy — Tech Stack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Complete technology reference for the Flowfiy AI outbound sales platform</w:t>
      </w:r>
    </w:p>
    <w:p>
      <w:pPr>
        <w:pBdr>
          <w:bottom w:val="single" w:color="4F46E5" w:sz="8" w:space="1"/>
        </w:pBdr>
        <w:spacing w:after="360" w:before="12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🧱 Frontend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15.2.8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Full-stack React framework (App Router, SSR, API routes)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rendering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safety across the whole codebase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Utility-first styling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Radix UI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Headless accessible components (dialogs, tabs, tooltips,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0.468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Icon library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 (Vercel's typeface)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 client state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TanStack Query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Server-state / data fetching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Hook Form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clsx + tailwind-merge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 className utilities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🔧 Backend &amp; API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API Routes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REST endpoints (/api/**)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input validation on every API route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Type-safe database access layer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relational database (via Supabase)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🤖 AI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 SDK (@anthropic-ai/sdk)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 all AI agents — lead research, ICP analysis, outreach copy, qualification scoring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4.5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Personalization Agent — writes personalized email copy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Haiku 4.5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ICP Analyzer, Company Analyzer, Qualification Agent — fast structured extraction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4-queue BullMQ pipeline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lead-discovery → lead-research → lead-qualification → lead-personalization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 caching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cache_control: { type: ‘ephemeral’ } on all agent system prompts — ~90% input token savings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🗄️ Infrastructure &amp; Data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(OAuth + email), PostgreSQL hosting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BullMQ job queue backend + live pipeline log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BullMQ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Background job queue for lead generation and email sending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ioredis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client for BullMQ and job logs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📬 Integrations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Apollo.io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discovery — searches contacts by ICP filters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Apify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scraping — extracts company website 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Gmail API (Google OAuth)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personalized outreach emails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Calendly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Fetches scheduling link for email CTAs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Razorpay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 billing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🛠️ Dev Tooling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TypeScript worker files directly (no compile step in dev)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Linting (eslint-config-next)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Studio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DB browser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@upstash/ratelimit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rate limiting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🏗️ Architecture Pattern</w:t>
      </w:r>
    </w:p>
    <w:p>
      <w:pPr>
        <w:spacing w:after="0" w:before="10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>Multi-tenant SaaS — every resource is scoped to an organizationId. ApiMode (CENTRAL|BYOK) stored per org.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>Hybrid AI Engine — Flowfiy's Central API (ANTHROPIC_API_KEY) used for STARTER+ by default; FREE/INDIE orgs and opt-in BYOK orgs use their own encrypted Anthropic keyt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 Router — server components for data fetching, client components for interactivity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>4-queue pipeline worker — BullMQ processes lead-discovery → lead-research → lead-qualification → lead-personalization as separate queues (concurrency 3/10/10/10). Each processor calls getClaudeClientForOrg() to resolve client+mode, then calls the appropriate focused agent. Idempotent: each stage skips if work already done. Supports unlimited lead scale with no context window ceiling.</w:t>
      </w:r>
    </w:p>
    <w:p>
      <w:pPr>
        <w:spacing w:after="0" w:before="200"/>
      </w:pPr>
    </w:p>
    <w:p>
      <w:pPr>
        <w:pStyle w:val="Heading1"/>
      </w:pPr>
      <w:r>
        <w:t xml:space="preserve">June 2026 Additions</w:t>
      </w:r>
    </w:p>
    <w:p>
      <w:pPr>
        <w:numPr>
          <w:ilvl w:val="0"/>
          <w:numId w:val="2"/>
        </w:numPr>
        <w:spacing w:before="120" w:after="60"/>
      </w:pPr>
      <w:r>
        <w:t xml:space="preserve">lenis — smooth, inertial scrolling on the v2 landing page.</w:t>
      </w:r>
    </w:p>
    <w:p>
      <w:pPr>
        <w:numPr>
          <w:ilvl w:val="0"/>
          <w:numId w:val="2"/>
        </w:numPr>
        <w:spacing w:before="120" w:after="60"/>
      </w:pPr>
      <w:r>
        <w:t xml:space="preserve">Raw WebGL (GLSL fragment shader) — cursor-reactive aurora hero background, with no three.js, for a light footprint.</w:t>
      </w:r>
    </w:p>
    <w:p>
      <w:pPr>
        <w:numPr>
          <w:ilvl w:val="0"/>
          <w:numId w:val="2"/>
        </w:numPr>
        <w:spacing w:before="120" w:after="60"/>
      </w:pPr>
      <w:r>
        <w:t xml:space="preserve">framer-motion — powers the v2 landing motion system: masked reveals, magnetic buttons, scroll-linked and horizontal-scroll sections, and a custom cursor.</w:t>
      </w:r>
    </w:p>
    <w:p>
      <w:pPr>
        <w:numPr>
          <w:ilvl w:val="0"/>
          <w:numId w:val="2"/>
        </w:numPr>
        <w:spacing w:before="120" w:after="60"/>
      </w:pPr>
      <w:r>
        <w:t xml:space="preserve">Claude Haiku (profile-extractor agent) — converts scraped website text into a structured business-profile and ICP draft during onboarding.</w:t>
      </w:r>
    </w:p>
    <w:p>
      <w:pPr>
        <w:numPr>
          <w:ilvl w:val="0"/>
          <w:numId w:val="2"/>
        </w:numPr>
        <w:spacing w:before="120" w:after="60"/>
      </w:pPr>
      <w:r>
        <w:t xml:space="preserve">Feature flags (src/lib/feature-flags.ts) — gate in-progress features; the website-import ICP path is OFF until the Anthropic key is funded.</w:t>
      </w:r>
    </w:p>
    <w:p>
      <w:pPr>
        <w:numPr>
          <w:ilvl w:val="0"/>
          <w:numId w:val="2"/>
        </w:numPr>
        <w:spacing w:before="120" w:after="60"/>
      </w:pPr>
      <w:r>
        <w:t xml:space="preserve">Blog interlinking — markdownToHtml renders [text](/blog/slug) as internal anchors for SEO.</w:t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AAAAAA"/>
        <w:sz w:val="18"/>
        <w:szCs w:val="18"/>
      </w:rPr>
      <w:t xml:space="preserve">Page </w:t>
    </w:r>
    <w:r>
      <w:rPr>
        <w:rFonts w:ascii="Arial" w:cs="Arial" w:eastAsia="Arial" w:hAnsi="Arial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Flowfiy — Tech Stack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1E1E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E1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2026-05-17T23:04:36.217Z</dcterms:created>
  <dcterms:modified xsi:type="dcterms:W3CDTF">2026-05-17T23:04:36.218Z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