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C1D1F"/>
          <w:sz w:val="56"/>
        </w:rPr>
        <w:t>CommunityHero AI</w:t>
      </w:r>
    </w:p>
    <w:p>
      <w:pPr>
        <w:jc w:val="center"/>
      </w:pPr>
      <w:r>
        <w:rPr>
          <w:i/>
          <w:color w:val="0052CC"/>
          <w:sz w:val="24"/>
        </w:rPr>
        <w:t>Empowering Communities Through AI-Driven Civic Action</w:t>
      </w:r>
    </w:p>
    <w:p/>
    <w:p>
      <w:pPr>
        <w:spacing w:before="280" w:after="120"/>
      </w:pPr>
      <w:r>
        <w:rPr>
          <w:rFonts w:ascii="Georgia" w:hAnsi="Georgia"/>
          <w:b/>
          <w:color w:val="1C1D1F"/>
          <w:sz w:val="36"/>
        </w:rPr>
        <w:t>1. Problem Statement</w:t>
      </w:r>
    </w:p>
    <w:p>
      <w:pPr>
        <w:spacing w:line="276" w:lineRule="auto" w:after="200"/>
      </w:pPr>
      <w:r>
        <w:t>Municipal infrastructure management is slow, non-transparent, and disconnected from the everyday experiences of citizens. When local hazards—such as dangerous potholes, overflowing garbage containers, sewage leaks, or broken streetlights—go unreported, they lead to public safety risks, environmental degradation, and neighborhood decline. Traditional reporting portals are cumbersome, lack user engagement, and provide no real-time progress indicators, resulting in low resident participation.</w:t>
      </w:r>
    </w:p>
    <w:p>
      <w:pPr>
        <w:spacing w:before="280" w:after="120"/>
      </w:pPr>
      <w:r>
        <w:rPr>
          <w:rFonts w:ascii="Georgia" w:hAnsi="Georgia"/>
          <w:b/>
          <w:color w:val="1C1D1F"/>
          <w:sz w:val="36"/>
        </w:rPr>
        <w:t>2. The Solution</w:t>
      </w:r>
    </w:p>
    <w:p>
      <w:pPr>
        <w:spacing w:line="276" w:lineRule="auto" w:after="200"/>
      </w:pPr>
      <w:r>
        <w:t>CommunityHero AI turns city operations into an intelligent civic operating system. It is a full-stack platform that empowers citizens to act as first responders. Citizens upload a photo of a hazard; an AI computer vision engine (YOLOv8) automatically identifies the category, confidence rate, and severity level. Local coordinates are verified by neighbors on interactive maps to prevent spam. Public works authorities assign dispatches and verify repairs using before/after visual similarity checks (SSIM) to close tasks and award citizen points.</w:t>
      </w:r>
    </w:p>
    <w:p>
      <w:pPr>
        <w:spacing w:before="280" w:after="120"/>
      </w:pPr>
      <w:r>
        <w:rPr>
          <w:rFonts w:ascii="Georgia" w:hAnsi="Georgia"/>
          <w:b/>
          <w:color w:val="1C1D1F"/>
          <w:sz w:val="36"/>
        </w:rPr>
        <w:t>3. Key Features</w:t>
      </w:r>
    </w:p>
    <w:p>
      <w:r>
        <w:rPr>
          <w:b/>
        </w:rPr>
        <w:t xml:space="preserve">• AI Computer Vision: </w:t>
      </w:r>
      <w:r>
        <w:t>A FastAPI Python microservice running a pretrained YOLOv8 deep learning model. It performs real-time visual scans on uploaded photographs to detect potholes, trash overflow, or damaged utilities with high confidence scores, setting priority levels automatically.</w:t>
      </w:r>
    </w:p>
    <w:p>
      <w:r>
        <w:rPr>
          <w:b/>
        </w:rPr>
        <w:t xml:space="preserve">• Live Viewport Rendering: </w:t>
      </w:r>
      <w:r>
        <w:t>An interactive, high-frequency coordinate mapping interface built with Leaflet and OpenStreetMap Nominatim APIs. As users search or pan anywhere globally, the viewport boundaries dynamically generate local issues and coordinate pin metrics.</w:t>
      </w:r>
    </w:p>
    <w:p>
      <w:r>
        <w:rPr>
          <w:b/>
        </w:rPr>
        <w:t xml:space="preserve">• Hero Point Gamification: </w:t>
      </w:r>
      <w:r>
        <w:t>A reputation scoring engine that credits points (+15 for reporting, +5 for verifying, +50 for resolution) and unlocks achievement profile badges. This turns civic cleanup into an engaging community leaderboard experience.</w:t>
      </w:r>
    </w:p>
    <w:p>
      <w:pPr>
        <w:spacing w:before="280" w:after="120"/>
      </w:pPr>
      <w:r>
        <w:rPr>
          <w:rFonts w:ascii="Georgia" w:hAnsi="Georgia"/>
          <w:b/>
          <w:color w:val="1C1D1F"/>
          <w:sz w:val="36"/>
        </w:rPr>
        <w:t>4. Tech Stack</w:t>
      </w:r>
    </w:p>
    <w:p>
      <w:r>
        <w:rPr>
          <w:b/>
        </w:rPr>
        <w:t xml:space="preserve">• Frontend: </w:t>
      </w:r>
      <w:r>
        <w:t>Next.js 14 App Router, Tailwind CSS, Zustand, Framer Motion, Leaflet Maps</w:t>
      </w:r>
    </w:p>
    <w:p>
      <w:r>
        <w:rPr>
          <w:b/>
        </w:rPr>
        <w:t xml:space="preserve">• Backend Gateway: </w:t>
      </w:r>
      <w:r>
        <w:t>Node.js, Express.js, MongoDB (Mongoose), Socket.IO WebSockets</w:t>
      </w:r>
    </w:p>
    <w:p>
      <w:r>
        <w:rPr>
          <w:b/>
        </w:rPr>
        <w:t xml:space="preserve">• AI Microservice: </w:t>
      </w:r>
      <w:r>
        <w:t>FastAPI Python 3.10, OpenCV (Grayscale SSIM), YOLOv8 (Ultralytics)</w:t>
      </w:r>
    </w:p>
    <w:p>
      <w:pPr>
        <w:spacing w:before="280" w:after="120"/>
      </w:pPr>
      <w:r>
        <w:rPr>
          <w:rFonts w:ascii="Georgia" w:hAnsi="Georgia"/>
          <w:b/>
          <w:color w:val="1C1D1F"/>
          <w:sz w:val="36"/>
        </w:rPr>
        <w:t>5. Setup &amp; Execution Guide</w:t>
      </w:r>
    </w:p>
    <w:p>
      <w:pPr>
        <w:spacing w:after="80"/>
      </w:pPr>
      <w:r>
        <w:t>To run the entire system locally using Docker Compose:</w:t>
      </w:r>
    </w:p>
    <w:p>
      <w:pPr>
        <w:spacing w:after="120"/>
      </w:pPr>
      <w:r>
        <w:rPr>
          <w:rFonts w:ascii="Courier New" w:hAnsi="Courier New"/>
          <w:sz w:val="20"/>
        </w:rPr>
        <w:t xml:space="preserve">   docker-compose up --build</w:t>
      </w:r>
    </w:p>
    <w:p>
      <w:pPr>
        <w:spacing w:after="80"/>
      </w:pPr>
      <w:r>
        <w:t>Access the services on your local ports:</w:t>
      </w:r>
    </w:p>
    <w:p>
      <w:r>
        <w:rPr>
          <w:rFonts w:ascii="Courier New" w:hAnsi="Courier New"/>
          <w:sz w:val="19"/>
        </w:rPr>
        <w:t xml:space="preserve">   - Next.js Client: http://localhost:3000</w:t>
        <w:br/>
        <w:t xml:space="preserve">   - Express API Server: http://localhost:5000</w:t>
        <w:br/>
        <w:t xml:space="preserve">   - FastAPI AI Service: http://localhost:8000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D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