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661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ADB5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A96D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9307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0F2C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9EA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The area of shape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4098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BEF7A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Calculating Area using Javascript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D0049B">
      <w:pPr>
        <w:keepNext w:val="0"/>
        <w:keepLines w:val="0"/>
        <w:widowControl/>
        <w:suppressLineNumbers w:val="0"/>
        <w:jc w:val="left"/>
      </w:pPr>
    </w:p>
    <w:p w14:paraId="390CFD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6D3A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area_triangle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triangle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D01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area_rectangle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2C6A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area_circle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E64E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0810A7">
      <w:pPr>
        <w:keepNext w:val="0"/>
        <w:keepLines w:val="0"/>
        <w:widowControl/>
        <w:suppressLineNumbers w:val="0"/>
        <w:jc w:val="left"/>
      </w:pPr>
    </w:p>
    <w:p w14:paraId="0FE861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1485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area_triangle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 w14:paraId="0FB5E7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side1 in cm"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1D3C0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side2 in cm"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59835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side3 in cm"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C40A2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9ABB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)*(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)*(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)));</w:t>
      </w:r>
    </w:p>
    <w:p w14:paraId="60136F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"Area of Triangle: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sq.cm.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E55E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"Area of Triangle: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sq.cm.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    </w:t>
      </w:r>
    </w:p>
    <w:p w14:paraId="1D87BF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19EC919">
      <w:pPr>
        <w:keepNext w:val="0"/>
        <w:keepLines w:val="0"/>
        <w:widowControl/>
        <w:suppressLineNumbers w:val="0"/>
        <w:jc w:val="left"/>
      </w:pPr>
    </w:p>
    <w:p w14:paraId="5BAE96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area_rectangle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 w14:paraId="3F97FD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side1 in cm"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647AE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side2 in cm"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EEB61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side2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D294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"Area of Rectangle: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sq.cm.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FA7B7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"Area of Rectangle: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sq.cm.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    </w:t>
      </w:r>
    </w:p>
    <w:p w14:paraId="289725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9A21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ECCB9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area_circle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 w14:paraId="4AB060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side1 in cm"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B3031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3.14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C491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"Area of Circle: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sq.cm.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3311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"Area of Circle: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sq.cm.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    </w:t>
      </w:r>
    </w:p>
    <w:p w14:paraId="5BD66B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6BAC0A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4306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C293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EB2043">
      <w:pPr>
        <w:keepNext w:val="0"/>
        <w:keepLines w:val="0"/>
        <w:widowControl/>
        <w:suppressLineNumbers w:val="0"/>
        <w:jc w:val="left"/>
      </w:pPr>
    </w:p>
    <w:p w14:paraId="56FADC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425899"/>
    <w:p w14:paraId="3D6EECE9"/>
    <w:p w14:paraId="4CD6E363"/>
    <w:p w14:paraId="4A6E5222"/>
    <w:p w14:paraId="3EEA430E">
      <w:pPr>
        <w:rPr>
          <w:rFonts w:hint="default"/>
          <w:lang w:val="en-US"/>
        </w:rPr>
      </w:pPr>
      <w:r>
        <w:rPr>
          <w:rFonts w:hint="default"/>
          <w:lang w:val="en-US"/>
        </w:rPr>
        <w:t>O/P</w:t>
      </w:r>
    </w:p>
    <w:p w14:paraId="58A092BB">
      <w:pPr>
        <w:rPr>
          <w:rFonts w:hint="default"/>
          <w:lang w:val="en-US"/>
        </w:rPr>
      </w:pPr>
    </w:p>
    <w:p w14:paraId="1DEAD61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04815" cy="3525520"/>
            <wp:effectExtent l="0" t="0" r="635" b="17780"/>
            <wp:docPr id="1" name="Picture 1" descr="Screenshot (1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58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36BD">
      <w:pPr>
        <w:rPr>
          <w:rFonts w:hint="default"/>
          <w:lang w:val="en-US"/>
        </w:rPr>
      </w:pPr>
    </w:p>
    <w:p w14:paraId="1848A88E">
      <w:pPr>
        <w:rPr>
          <w:rFonts w:hint="default"/>
          <w:lang w:val="en-US"/>
        </w:rPr>
      </w:pPr>
    </w:p>
    <w:p w14:paraId="5609B95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52440" cy="3657600"/>
            <wp:effectExtent l="0" t="0" r="10160" b="0"/>
            <wp:docPr id="2" name="Picture 2" descr="Screenshot (1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59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1111">
      <w:pPr>
        <w:rPr>
          <w:rFonts w:hint="default"/>
          <w:lang w:val="en-US"/>
        </w:rPr>
      </w:pPr>
    </w:p>
    <w:p w14:paraId="30871C75">
      <w:pPr>
        <w:rPr>
          <w:rFonts w:hint="default"/>
          <w:lang w:val="en-US"/>
        </w:rPr>
      </w:pPr>
    </w:p>
    <w:p w14:paraId="4E2A24F4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546090" cy="2576195"/>
            <wp:effectExtent l="0" t="0" r="16510" b="14605"/>
            <wp:docPr id="3" name="Picture 3" descr="Screenshot (160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60)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C09C1B">
      <w:pPr>
        <w:rPr>
          <w:rFonts w:hint="default"/>
          <w:lang w:val="en-US"/>
        </w:rPr>
      </w:pPr>
    </w:p>
    <w:p w14:paraId="668A7A0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1F4FE1"/>
    <w:rsid w:val="1C1F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2025-07-16T09:49:00Z</dcterms:created>
  <dc:creator>SPL232</dc:creator>
  <cp:lastModifiedBy>SPL232</cp:lastModifiedBy>
  <dcterms:modified xsi:type="dcterms:W3CDTF">2025-07-16T09:59:01Z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3B98581BB31548169F12DD7759A29DBF_11</vt:lpwstr>
  </property>
</Properties>
</file>