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 Redaction Tool - Evaluation Strategy &amp; Metrics Report</w:t>
      </w:r>
    </w:p>
    <w:p/>
    <w:p>
      <w:pPr>
        <w:pStyle w:val="Heading1"/>
      </w:pPr>
      <w:r>
        <w:t>1. Overview</w:t>
      </w:r>
    </w:p>
    <w:p>
      <w:r>
        <w:t>This document describes the evaluation strategy and quantitative metrics used to validate the PII Redaction Tool built for the Scaler AI Labs assignment. The tool reads a customer support ticket log, detects Personally Identifiable Information (PII) using regex-based pattern matching, and replaces every occurrence with realistic fake values generated by the Faker library.</w:t>
      </w:r>
    </w:p>
    <w:p>
      <w:pPr>
        <w:pStyle w:val="Heading1"/>
      </w:pPr>
      <w:r>
        <w:t>2. PII Categories Detected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Two title-case words with non-name blocklist filtering</w:t>
            </w:r>
          </w:p>
        </w:tc>
        <w:tc>
          <w:tcPr>
            <w:tcW w:type="dxa" w:w="2880"/>
          </w:tcPr>
          <w:p>
            <w:r>
              <w:t>Rashi Patil</w:t>
            </w:r>
          </w:p>
        </w:tc>
      </w:tr>
      <w:tr>
        <w:tc>
          <w:tcPr>
            <w:tcW w:type="dxa" w:w="2880"/>
          </w:tcPr>
          <w:p>
            <w:r>
              <w:t>Email Address</w:t>
            </w:r>
          </w:p>
        </w:tc>
        <w:tc>
          <w:tcPr>
            <w:tcW w:type="dxa" w:w="2880"/>
          </w:tcPr>
          <w:p>
            <w:r>
              <w:t>RFC-compliant email regex</w:t>
            </w:r>
          </w:p>
        </w:tc>
        <w:tc>
          <w:tcPr>
            <w:tcW w:type="dxa" w:w="2880"/>
          </w:tcPr>
          <w:p>
            <w:r>
              <w:t>rashhi.patil@gmail.com</w:t>
            </w:r>
          </w:p>
        </w:tc>
      </w:tr>
      <w:tr>
        <w:tc>
          <w:tcPr>
            <w:tcW w:type="dxa" w:w="2880"/>
          </w:tcPr>
          <w:p>
            <w:r>
              <w:t>Phone Number</w:t>
            </w:r>
          </w:p>
        </w:tc>
        <w:tc>
          <w:tcPr>
            <w:tcW w:type="dxa" w:w="2880"/>
          </w:tcPr>
          <w:p>
            <w:r>
              <w:t>Indian +91 prefix regex</w:t>
            </w:r>
          </w:p>
        </w:tc>
        <w:tc>
          <w:tcPr>
            <w:tcW w:type="dxa" w:w="2880"/>
          </w:tcPr>
          <w:p>
            <w:r>
              <w:t>+91 9876543210</w:t>
            </w:r>
          </w:p>
        </w:tc>
      </w:tr>
      <w:tr>
        <w:tc>
          <w:tcPr>
            <w:tcW w:type="dxa" w:w="2880"/>
          </w:tcPr>
          <w:p>
            <w:r>
              <w:t>Company Name</w:t>
            </w:r>
          </w:p>
        </w:tc>
        <w:tc>
          <w:tcPr>
            <w:tcW w:type="dxa" w:w="2880"/>
          </w:tcPr>
          <w:p>
            <w:r>
              <w:t>Title-case words + corporate suffix</w:t>
            </w:r>
          </w:p>
        </w:tc>
        <w:tc>
          <w:tcPr>
            <w:tcW w:type="dxa" w:w="2880"/>
          </w:tcPr>
          <w:p>
            <w:r>
              <w:t>Patil Biotech Ltd.</w:t>
            </w:r>
          </w:p>
        </w:tc>
      </w:tr>
      <w:tr>
        <w:tc>
          <w:tcPr>
            <w:tcW w:type="dxa" w:w="2880"/>
          </w:tcPr>
          <w:p>
            <w:r>
              <w:t>Physical Address</w:t>
            </w:r>
          </w:p>
        </w:tc>
        <w:tc>
          <w:tcPr>
            <w:tcW w:type="dxa" w:w="2880"/>
          </w:tcPr>
          <w:p>
            <w:r>
              <w:t>India 6-digit PIN + US ZIP code patterns</w:t>
            </w:r>
          </w:p>
        </w:tc>
        <w:tc>
          <w:tcPr>
            <w:tcW w:type="dxa" w:w="2880"/>
          </w:tcPr>
          <w:p>
            <w:r>
              <w:t>45, Park Street, Kolkata, 700016, India</w:t>
            </w:r>
          </w:p>
        </w:tc>
      </w:tr>
      <w:tr>
        <w:tc>
          <w:tcPr>
            <w:tcW w:type="dxa" w:w="2880"/>
          </w:tcPr>
          <w:p>
            <w:r>
              <w:t>Social Security Number (SSN)</w:t>
            </w:r>
          </w:p>
        </w:tc>
        <w:tc>
          <w:tcPr>
            <w:tcW w:type="dxa" w:w="2880"/>
          </w:tcPr>
          <w:p>
            <w:r>
              <w:t>XXX-XX-XXXX format</w:t>
            </w:r>
          </w:p>
        </w:tc>
        <w:tc>
          <w:tcPr>
            <w:tcW w:type="dxa" w:w="2880"/>
          </w:tcPr>
          <w:p>
            <w:r>
              <w:t>666-23-9874</w:t>
            </w:r>
          </w:p>
        </w:tc>
      </w:tr>
      <w:tr>
        <w:tc>
          <w:tcPr>
            <w:tcW w:type="dxa" w:w="2880"/>
          </w:tcPr>
          <w:p>
            <w:r>
              <w:t>Credit Card Number</w:t>
            </w:r>
          </w:p>
        </w:tc>
        <w:tc>
          <w:tcPr>
            <w:tcW w:type="dxa" w:w="2880"/>
          </w:tcPr>
          <w:p>
            <w:r>
              <w:t>16 digits with optional separators</w:t>
            </w:r>
          </w:p>
        </w:tc>
        <w:tc>
          <w:tcPr>
            <w:tcW w:type="dxa" w:w="2880"/>
          </w:tcPr>
          <w:p>
            <w:r>
              <w:t>4532-8827-1100-3456</w:t>
            </w:r>
          </w:p>
        </w:tc>
      </w:tr>
      <w:tr>
        <w:tc>
          <w:tcPr>
            <w:tcW w:type="dxa" w:w="2880"/>
          </w:tcPr>
          <w:p>
            <w:r>
              <w:t>Date of Birth (DOB)</w:t>
            </w:r>
          </w:p>
        </w:tc>
        <w:tc>
          <w:tcPr>
            <w:tcW w:type="dxa" w:w="2880"/>
          </w:tcPr>
          <w:p>
            <w:r>
              <w:t>YYYY-MM-DD and DD-MM-YYYY, years 1900-2009</w:t>
            </w:r>
          </w:p>
        </w:tc>
        <w:tc>
          <w:tcPr>
            <w:tcW w:type="dxa" w:w="2880"/>
          </w:tcPr>
          <w:p>
            <w:r>
              <w:t>1994-11-23</w:t>
            </w:r>
          </w:p>
        </w:tc>
      </w:tr>
      <w:tr>
        <w:tc>
          <w:tcPr>
            <w:tcW w:type="dxa" w:w="2880"/>
          </w:tcPr>
          <w:p>
            <w:r>
              <w:t>IP Address</w:t>
            </w:r>
          </w:p>
        </w:tc>
        <w:tc>
          <w:tcPr>
            <w:tcW w:type="dxa" w:w="2880"/>
          </w:tcPr>
          <w:p>
            <w:r>
              <w:t>Four-octet dotted decimal</w:t>
            </w:r>
          </w:p>
        </w:tc>
        <w:tc>
          <w:tcPr>
            <w:tcW w:type="dxa" w:w="2880"/>
          </w:tcPr>
          <w:p>
            <w:r>
              <w:t>192.168.4.15</w:t>
            </w:r>
          </w:p>
        </w:tc>
      </w:tr>
    </w:tbl>
    <w:p/>
    <w:p>
      <w:pPr>
        <w:pStyle w:val="Heading1"/>
      </w:pPr>
      <w:r>
        <w:t>3. Evaluation Methodology</w:t>
      </w:r>
    </w:p>
    <w:p>
      <w:r>
        <w:t>The evaluation framework uses annotated ground-truth labels stored in ground_truth.json. Every PII entity in the original ticket_log.txt was manually annotated by category before running the redaction script. After running redact_pii.py, the redaction_mappings.json audit log was compared against the ground truth to compute:</w:t>
      </w:r>
    </w:p>
    <w:p>
      <w:pPr>
        <w:pStyle w:val="ListBullet"/>
      </w:pPr>
      <w:r>
        <w:t>True Positives (TP): GT entities that were detected and redacted.</w:t>
      </w:r>
    </w:p>
    <w:p>
      <w:pPr>
        <w:pStyle w:val="ListBullet"/>
      </w:pPr>
      <w:r>
        <w:t>False Positives (FP): Non-PII text that was incorrectly redacted.</w:t>
      </w:r>
    </w:p>
    <w:p>
      <w:pPr>
        <w:pStyle w:val="ListBullet"/>
      </w:pPr>
      <w:r>
        <w:t>False Negatives (FN): GT PII entities that were missed by the tool.</w:t>
      </w:r>
    </w:p>
    <w:p/>
    <w:p>
      <w:pPr>
        <w:pStyle w:val="Heading2"/>
      </w:pPr>
      <w:r>
        <w:t>Metric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TP / Total Expected GT</w:t>
            </w:r>
          </w:p>
        </w:tc>
        <w:tc>
          <w:tcPr>
            <w:tcW w:type="dxa" w:w="2880"/>
          </w:tcPr>
          <w:p>
            <w:r>
              <w:t>Fraction of GT entities correctly found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TP / (TP + FP)</w:t>
            </w:r>
          </w:p>
        </w:tc>
        <w:tc>
          <w:tcPr>
            <w:tcW w:type="dxa" w:w="2880"/>
          </w:tcPr>
          <w:p>
            <w:r>
              <w:t>How trustworthy detected entities are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TP / (TP + FN)</w:t>
            </w:r>
          </w:p>
        </w:tc>
        <w:tc>
          <w:tcPr>
            <w:tcW w:type="dxa" w:w="2880"/>
          </w:tcPr>
          <w:p>
            <w:r>
              <w:t>Fraction of GT entities that were found</w:t>
            </w:r>
          </w:p>
        </w:tc>
      </w:tr>
      <w:tr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2 * P * R / (P + R)</w:t>
            </w:r>
          </w:p>
        </w:tc>
        <w:tc>
          <w:tcPr>
            <w:tcW w:type="dxa" w:w="2880"/>
          </w:tcPr>
          <w:p>
            <w:r>
              <w:t>Harmonic mean of Precision and Recall</w:t>
            </w:r>
          </w:p>
        </w:tc>
      </w:tr>
    </w:tbl>
    <w:p/>
    <w:p>
      <w:pPr>
        <w:pStyle w:val="Heading1"/>
      </w:pPr>
      <w:r>
        <w:t>4.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Total Ground-Truth PII Entities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True Positives (TP)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False Positives (FP)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False Negatives (FN)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96.67%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96.67%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96.67%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96.67%</w:t>
            </w:r>
          </w:p>
        </w:tc>
      </w:tr>
    </w:tbl>
    <w:p/>
    <w:p>
      <w:pPr>
        <w:pStyle w:val="Heading1"/>
      </w:pPr>
      <w:r>
        <w:t>5. Category-wise Recall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Detected (TP)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2160"/>
          </w:tcPr>
          <w:p>
            <w:r>
              <w:t>ADDRESSES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COMPANIES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CREDIT_CARDS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DOBS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EMAILS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IPS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NAMES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PHONES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SSNS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6. Known Limitations</w:t>
      </w:r>
    </w:p>
    <w:p>
      <w:pPr>
        <w:pStyle w:val="ListBullet"/>
      </w:pPr>
      <w:r>
        <w:t>Names inside [Customer Name (...)] header labels are not redacted since the bracket breaks word-boundary detection.</w:t>
      </w:r>
    </w:p>
    <w:p>
      <w:pPr>
        <w:pStyle w:val="ListBullet"/>
      </w:pPr>
      <w:r>
        <w:t>Single-word names and initials are not detected — only First Last patterns are supported.</w:t>
      </w:r>
    </w:p>
    <w:p>
      <w:pPr>
        <w:pStyle w:val="ListBullet"/>
      </w:pPr>
      <w:r>
        <w:t>Addresses that do not follow India PIN (6-digit) or US ZIP format may be missed.</w:t>
      </w:r>
    </w:p>
    <w:p>
      <w:pPr>
        <w:pStyle w:val="ListBullet"/>
      </w:pPr>
      <w:r>
        <w:t>Ambiguous dates in 2010+ are excluded from DOB detection to avoid false positives on ticket timestamps.</w:t>
      </w:r>
    </w:p>
    <w:p/>
    <w:p>
      <w:r>
        <w:rPr>
          <w:i/>
        </w:rPr>
        <w:t>Submitted by: Ayush | Email: yayush813@gmail.com | GitHub: https://github.com/Ayush9922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